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17.75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0.75</w:t>
            </w: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0.75</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2139.7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199.7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1558.28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2109.7</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1338.2</w:t>
            </w:r>
            <w:bookmarkStart w:id="0" w:name="_GoBack"/>
            <w:bookmarkEnd w:id="0"/>
            <w:r>
              <w:rPr>
                <w:rFonts w:hint="eastAsia" w:ascii="仿宋_GB2312" w:eastAsia="仿宋_GB2312"/>
                <w:kern w:val="0"/>
                <w:lang w:val="en-US"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ascii="仿宋_GB2312" w:eastAsia="仿宋_GB2312"/>
                <w:kern w:val="0"/>
              </w:rPr>
              <w:fldChar w:fldCharType="begin"/>
            </w:r>
            <w:r>
              <w:rPr>
                <w:rFonts w:ascii="仿宋_GB2312" w:eastAsia="仿宋_GB2312"/>
                <w:kern w:val="0"/>
              </w:rPr>
              <w:instrText xml:space="preserve"> = sum(B14:B22) \* MERGEFORMAT </w:instrText>
            </w:r>
            <w:r>
              <w:rPr>
                <w:rFonts w:ascii="仿宋_GB2312" w:eastAsia="仿宋_GB2312"/>
                <w:kern w:val="0"/>
              </w:rPr>
              <w:fldChar w:fldCharType="separate"/>
            </w:r>
            <w:r>
              <w:rPr>
                <w:rFonts w:ascii="仿宋_GB2312" w:eastAsia="仿宋_GB2312"/>
                <w:kern w:val="0"/>
              </w:rPr>
              <w:t>1</w:t>
            </w:r>
            <w:r>
              <w:rPr>
                <w:rFonts w:ascii="仿宋_GB2312" w:eastAsia="仿宋_GB2312"/>
                <w:kern w:val="0"/>
              </w:rPr>
              <w:fldChar w:fldCharType="end"/>
            </w:r>
            <w:r>
              <w:rPr>
                <w:rFonts w:hint="eastAsia" w:ascii="仿宋_GB2312" w:eastAsia="仿宋_GB2312"/>
                <w:kern w:val="0"/>
                <w:lang w:val="en-US" w:eastAsia="zh-CN"/>
              </w:rPr>
              <w:t>28</w:t>
            </w:r>
          </w:p>
        </w:tc>
        <w:tc>
          <w:tcPr>
            <w:tcW w:w="2039" w:type="dxa"/>
            <w:gridSpan w:val="2"/>
            <w:vAlign w:val="center"/>
          </w:tcPr>
          <w:p>
            <w:pPr>
              <w:spacing w:line="240" w:lineRule="auto"/>
              <w:ind w:firstLine="420"/>
              <w:jc w:val="center"/>
              <w:rPr>
                <w:rFonts w:ascii="仿宋_GB2312" w:eastAsia="仿宋_GB2312"/>
                <w:kern w:val="0"/>
                <w:lang w:eastAsia="zh-CN"/>
              </w:rPr>
            </w:pPr>
            <w:r>
              <w:rPr>
                <w:rFonts w:ascii="仿宋_GB2312" w:eastAsia="仿宋_GB2312"/>
                <w:kern w:val="0"/>
              </w:rPr>
              <w:fldChar w:fldCharType="begin"/>
            </w:r>
            <w:r>
              <w:rPr>
                <w:rFonts w:ascii="仿宋_GB2312" w:eastAsia="仿宋_GB2312"/>
                <w:kern w:val="0"/>
              </w:rPr>
              <w:instrText xml:space="preserve"> = sum(C14:C22) \* MERGEFORMAT </w:instrText>
            </w:r>
            <w:r>
              <w:rPr>
                <w:rFonts w:ascii="仿宋_GB2312" w:eastAsia="仿宋_GB2312"/>
                <w:kern w:val="0"/>
              </w:rPr>
              <w:fldChar w:fldCharType="separate"/>
            </w:r>
            <w:r>
              <w:rPr>
                <w:rFonts w:ascii="仿宋_GB2312" w:eastAsia="仿宋_GB2312"/>
                <w:kern w:val="0"/>
              </w:rPr>
              <w:t>199.7</w:t>
            </w:r>
            <w:r>
              <w:rPr>
                <w:rFonts w:ascii="仿宋_GB2312" w:eastAsia="仿宋_GB2312"/>
                <w:kern w:val="0"/>
              </w:rPr>
              <w:fldChar w:fldCharType="end"/>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ascii="仿宋_GB2312" w:eastAsia="仿宋_GB2312"/>
                <w:kern w:val="0"/>
              </w:rPr>
              <w:fldChar w:fldCharType="begin"/>
            </w:r>
            <w:r>
              <w:rPr>
                <w:rFonts w:ascii="仿宋_GB2312" w:eastAsia="仿宋_GB2312"/>
                <w:kern w:val="0"/>
              </w:rPr>
              <w:instrText xml:space="preserve"> = sum(C14:C22) \* MERGEFORMAT </w:instrText>
            </w:r>
            <w:r>
              <w:rPr>
                <w:rFonts w:ascii="仿宋_GB2312" w:eastAsia="仿宋_GB2312"/>
                <w:kern w:val="0"/>
              </w:rPr>
              <w:fldChar w:fldCharType="separate"/>
            </w:r>
            <w:r>
              <w:rPr>
                <w:rFonts w:ascii="仿宋_GB2312" w:eastAsia="仿宋_GB2312"/>
                <w:kern w:val="0"/>
              </w:rPr>
              <w:t>199.7</w:t>
            </w:r>
            <w:r>
              <w:rPr>
                <w:rFonts w:ascii="仿宋_GB2312" w:eastAsia="仿宋_GB2312"/>
                <w:kern w:val="0"/>
              </w:rPr>
              <w:fldChar w:fldCharType="end"/>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电影公司机构改革专项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84.7</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84.7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公共文化服务中心建设</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文旅融合发展资金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龙舟节</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文化执法经费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公共图书馆免费开放资金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非遗保护经费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文物保护</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惠民送戏下乡</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firstLineChars="0"/>
              <w:jc w:val="center"/>
              <w:rPr>
                <w:rFonts w:ascii="仿宋_GB2312" w:eastAsia="仿宋_GB2312"/>
                <w:kern w:val="0"/>
                <w:lang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340.81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245.91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17.47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29.95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36.37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41.19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42.9</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345.1</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1951.74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932.21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left"/>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贯彻落实八项规定，厉行勤俭节约反对铺张浪费。完善单位内控制度，提升节约意识。</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9"/>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563"/>
        <w:gridCol w:w="984"/>
        <w:gridCol w:w="1673"/>
        <w:gridCol w:w="611"/>
        <w:gridCol w:w="553"/>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汨罗市文化旅游广电局（系统）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984"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673"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1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55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56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1826.35</w:t>
            </w:r>
          </w:p>
        </w:tc>
        <w:tc>
          <w:tcPr>
            <w:tcW w:w="984"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1826.35</w:t>
            </w:r>
          </w:p>
        </w:tc>
        <w:tc>
          <w:tcPr>
            <w:tcW w:w="167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3498.53</w:t>
            </w:r>
          </w:p>
        </w:tc>
        <w:tc>
          <w:tcPr>
            <w:tcW w:w="611"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55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191.56%</w:t>
            </w:r>
          </w:p>
        </w:tc>
        <w:tc>
          <w:tcPr>
            <w:tcW w:w="142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3498.53</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3498.53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3498.53</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1940.25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1558.28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7"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00" w:firstLineChars="200"/>
              <w:jc w:val="both"/>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任务1：以党建为引领，抓好底线工作。（1、加强党建，抓好思想政治教育。2、抓好“党建+”，促推各项中心工作的落实。3、守好意识形态安全底线。）</w:t>
            </w:r>
          </w:p>
          <w:p>
            <w:pPr>
              <w:spacing w:line="240" w:lineRule="auto"/>
              <w:ind w:firstLine="400" w:firstLineChars="200"/>
              <w:jc w:val="both"/>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2：积极推动全域旅游，促进文旅体融合发展。（1、以评星定级为抓手，促进文旅产业向高层级发展；2、以项目建设为抓手，促进文旅产业向高水平发展；3、以游客需求为导向，促进文旅产业向高质量发展。）</w:t>
            </w:r>
          </w:p>
          <w:p>
            <w:pPr>
              <w:spacing w:line="240" w:lineRule="auto"/>
              <w:ind w:firstLine="400" w:firstLineChars="200"/>
              <w:jc w:val="both"/>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3：完善公共文化服务体系建设，积极擦亮汨罗文化名片。（1、重视基础设施建设，不断完善公共文化服务。2、聚焦中央和省委省政府重大决策部署，紧扣乡村振兴战略，积极开展丰富多彩的群众文化活动。3、健全文旅志愿者招募注册制度，引领我市文旅志愿服务工作。4、积极参加和组织各级各类示范培训工作，开展好我市基层文化队伍培训工作。</w:t>
            </w:r>
          </w:p>
          <w:p>
            <w:pPr>
              <w:spacing w:line="240" w:lineRule="auto"/>
              <w:ind w:firstLine="400" w:firstLineChars="200"/>
              <w:jc w:val="both"/>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任务4：努力推动文艺创作出精品。（1、完善艺术创作运作机制。2、推动本土戏曲传承发展。）</w:t>
            </w:r>
          </w:p>
          <w:p>
            <w:pPr>
              <w:spacing w:line="240" w:lineRule="auto"/>
              <w:ind w:firstLine="400" w:firstLineChars="200"/>
              <w:jc w:val="both"/>
              <w:rPr>
                <w:rFonts w:hint="eastAsia" w:ascii="仿宋_GB2312" w:eastAsia="仿宋_GB2312"/>
                <w:kern w:val="0"/>
              </w:rPr>
            </w:pPr>
            <w:r>
              <w:rPr>
                <w:rFonts w:hint="eastAsia" w:ascii="仿宋_GB2312" w:hAnsi="宋体" w:eastAsia="仿宋_GB2312" w:cs="宋体"/>
                <w:kern w:val="0"/>
                <w:sz w:val="20"/>
                <w:szCs w:val="20"/>
              </w:rPr>
              <w:t>任务5：进一步传承汨罗历史文脉。（1、加强文物保护与利用；2、推动非遗传承保护；3、搞好文旅融合发展工作。）</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eastAsia="仿宋_GB2312"/>
                <w:kern w:val="0"/>
              </w:rPr>
              <w:t xml:space="preserve"> </w:t>
            </w:r>
            <w:r>
              <w:rPr>
                <w:rFonts w:hint="eastAsia" w:ascii="仿宋_GB2312" w:eastAsia="仿宋_GB2312"/>
                <w:kern w:val="0"/>
                <w:sz w:val="20"/>
                <w:szCs w:val="20"/>
              </w:rPr>
              <w:t>2022年，文旅广电局在真抓实干和争资争项中创先争优，创新工作思路，积极探索文化发展新模式，不断提升公共服务效能，取得了一定成效，为助力我市文化旅游发展作出了积极的贡献。荣获2022年度省级文化旅游真抓实干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56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984"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67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1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55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vAlign w:val="center"/>
          </w:tcPr>
          <w:p>
            <w:pPr>
              <w:spacing w:line="240" w:lineRule="auto"/>
              <w:jc w:val="center"/>
              <w:rPr>
                <w:rFonts w:ascii="仿宋_GB2312" w:eastAsia="仿宋_GB2312"/>
                <w:kern w:val="0"/>
                <w:sz w:val="20"/>
                <w:szCs w:val="20"/>
              </w:rPr>
            </w:pPr>
            <w:r>
              <w:rPr>
                <w:rFonts w:hint="eastAsia" w:ascii="仿宋_GB2312" w:hAnsi="宋体" w:eastAsia="仿宋_GB2312" w:cs="宋体"/>
                <w:kern w:val="0"/>
                <w:sz w:val="21"/>
                <w:szCs w:val="21"/>
              </w:rPr>
              <w:t>数量指标</w:t>
            </w:r>
          </w:p>
        </w:tc>
        <w:tc>
          <w:tcPr>
            <w:tcW w:w="1563" w:type="dxa"/>
            <w:vAlign w:val="center"/>
          </w:tcPr>
          <w:p>
            <w:pPr>
              <w:spacing w:line="240" w:lineRule="auto"/>
              <w:jc w:val="left"/>
              <w:rPr>
                <w:rFonts w:hint="eastAsia" w:ascii="仿宋_GB2312" w:eastAsia="仿宋_GB2312"/>
                <w:kern w:val="0"/>
                <w:sz w:val="20"/>
                <w:szCs w:val="20"/>
                <w:lang w:eastAsia="zh-CN"/>
              </w:rPr>
            </w:pPr>
            <w:r>
              <w:rPr>
                <w:rFonts w:hint="eastAsia" w:ascii="仿宋_GB2312" w:eastAsia="仿宋_GB2312"/>
                <w:kern w:val="0"/>
                <w:sz w:val="20"/>
                <w:szCs w:val="20"/>
                <w:lang w:eastAsia="zh-CN"/>
              </w:rPr>
              <w:t>公共文化体系建设考核指标增幅</w:t>
            </w:r>
          </w:p>
        </w:tc>
        <w:tc>
          <w:tcPr>
            <w:tcW w:w="984" w:type="dxa"/>
            <w:vAlign w:val="center"/>
          </w:tcPr>
          <w:p>
            <w:pPr>
              <w:spacing w:line="240" w:lineRule="auto"/>
              <w:jc w:val="left"/>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20%</w:t>
            </w:r>
          </w:p>
        </w:tc>
        <w:tc>
          <w:tcPr>
            <w:tcW w:w="1673" w:type="dxa"/>
            <w:vAlign w:val="center"/>
          </w:tcPr>
          <w:p>
            <w:pPr>
              <w:spacing w:line="240" w:lineRule="auto"/>
              <w:jc w:val="left"/>
              <w:rPr>
                <w:rFonts w:hint="default" w:ascii="仿宋_GB2312" w:eastAsia="仿宋_GB2312"/>
                <w:kern w:val="0"/>
                <w:sz w:val="20"/>
                <w:szCs w:val="20"/>
                <w:lang w:val="en-US" w:eastAsia="zh-CN"/>
              </w:rPr>
            </w:pPr>
            <w:r>
              <w:rPr>
                <w:rFonts w:hint="eastAsia" w:ascii="仿宋_GB2312" w:eastAsia="仿宋_GB2312"/>
                <w:kern w:val="0"/>
                <w:sz w:val="20"/>
                <w:szCs w:val="20"/>
              </w:rPr>
              <w:t>人均</w:t>
            </w:r>
            <w:r>
              <w:rPr>
                <w:rFonts w:hint="eastAsia" w:ascii="仿宋_GB2312" w:eastAsia="仿宋_GB2312"/>
                <w:kern w:val="0"/>
                <w:sz w:val="20"/>
                <w:szCs w:val="20"/>
                <w:lang w:eastAsia="zh-CN"/>
              </w:rPr>
              <w:t>公共文化面积</w:t>
            </w:r>
            <w:r>
              <w:rPr>
                <w:rFonts w:hint="eastAsia" w:ascii="仿宋_GB2312" w:eastAsia="仿宋_GB2312"/>
                <w:kern w:val="0"/>
                <w:sz w:val="20"/>
                <w:szCs w:val="20"/>
              </w:rPr>
              <w:t>4.4平方米，</w:t>
            </w:r>
            <w:r>
              <w:rPr>
                <w:rFonts w:hint="eastAsia" w:ascii="仿宋_GB2312" w:eastAsia="仿宋_GB2312"/>
                <w:kern w:val="0"/>
                <w:sz w:val="20"/>
                <w:szCs w:val="20"/>
                <w:lang w:eastAsia="zh-CN"/>
              </w:rPr>
              <w:t>人均接受场馆</w:t>
            </w:r>
            <w:r>
              <w:rPr>
                <w:rFonts w:hint="eastAsia" w:ascii="仿宋_GB2312" w:eastAsia="仿宋_GB2312"/>
                <w:kern w:val="0"/>
                <w:sz w:val="20"/>
                <w:szCs w:val="20"/>
                <w:lang w:val="en-US" w:eastAsia="zh-CN"/>
              </w:rPr>
              <w:t>6.04次</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旅游人次及文化产业增长</w:t>
            </w:r>
          </w:p>
        </w:tc>
        <w:tc>
          <w:tcPr>
            <w:tcW w:w="984" w:type="dxa"/>
            <w:vAlign w:val="center"/>
          </w:tcPr>
          <w:p>
            <w:pPr>
              <w:spacing w:line="240" w:lineRule="auto"/>
              <w:jc w:val="left"/>
              <w:rPr>
                <w:rFonts w:hint="default" w:ascii="仿宋_GB2312" w:eastAsia="仿宋_GB2312"/>
                <w:kern w:val="0"/>
                <w:lang w:val="en-US"/>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167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sz w:val="20"/>
                <w:szCs w:val="20"/>
                <w:lang w:eastAsia="zh-CN"/>
              </w:rPr>
              <w:t>累计接待旅游人数416.51万人次，实现旅游营收43.64亿，分别增长12.74%、</w:t>
            </w:r>
            <w:r>
              <w:rPr>
                <w:rFonts w:hint="eastAsia" w:ascii="仿宋_GB2312" w:eastAsia="仿宋_GB2312"/>
                <w:kern w:val="0"/>
                <w:sz w:val="20"/>
                <w:szCs w:val="20"/>
                <w:lang w:val="en-US" w:eastAsia="zh-CN"/>
              </w:rPr>
              <w:t>5</w:t>
            </w:r>
            <w:r>
              <w:rPr>
                <w:rFonts w:hint="eastAsia" w:ascii="仿宋_GB2312" w:eastAsia="仿宋_GB2312"/>
                <w:kern w:val="0"/>
                <w:sz w:val="20"/>
                <w:szCs w:val="20"/>
                <w:lang w:eastAsia="zh-CN"/>
              </w:rPr>
              <w:t>%。</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文物督查、文化综合市场执法</w:t>
            </w:r>
          </w:p>
        </w:tc>
        <w:tc>
          <w:tcPr>
            <w:tcW w:w="984" w:type="dxa"/>
            <w:vAlign w:val="center"/>
          </w:tcPr>
          <w:p>
            <w:pPr>
              <w:spacing w:line="240" w:lineRule="auto"/>
              <w:jc w:val="left"/>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12次</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12次</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创文旅品牌及奖项</w:t>
            </w:r>
          </w:p>
        </w:tc>
        <w:tc>
          <w:tcPr>
            <w:tcW w:w="984" w:type="dxa"/>
            <w:vAlign w:val="center"/>
          </w:tcPr>
          <w:p>
            <w:pPr>
              <w:spacing w:line="240" w:lineRule="auto"/>
              <w:jc w:val="left"/>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15项</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15项</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惠民演艺、文旅活动举办场次</w:t>
            </w:r>
          </w:p>
        </w:tc>
        <w:tc>
          <w:tcPr>
            <w:tcW w:w="984" w:type="dxa"/>
            <w:vAlign w:val="center"/>
          </w:tcPr>
          <w:p>
            <w:pPr>
              <w:spacing w:line="240" w:lineRule="auto"/>
              <w:jc w:val="left"/>
              <w:rPr>
                <w:rFonts w:hint="default" w:ascii="仿宋_GB2312" w:eastAsia="仿宋_GB2312"/>
                <w:kern w:val="0"/>
                <w:sz w:val="20"/>
                <w:szCs w:val="2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300场</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val="en-US" w:eastAsia="zh-CN"/>
              </w:rPr>
              <w:t>全年开展240余场“送戏曲进万村”“送书画进万家”“非遗进校园、进景区”活动。持续办好“友谊河之夜·周三有约”、“汨罗江韵·文化沙龙”等群众文艺活动50场以上。</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2</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抓好党建、意识形态工作</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始终将党建、意识形态工作放在首位</w:t>
            </w:r>
          </w:p>
        </w:tc>
        <w:tc>
          <w:tcPr>
            <w:tcW w:w="1673"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文化旅游、文化执法、公共文化、文物保护等行业安全生产</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安全无事故</w:t>
            </w:r>
          </w:p>
        </w:tc>
        <w:tc>
          <w:tcPr>
            <w:tcW w:w="167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2022年度全年安全无事故</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vAlign w:val="center"/>
          </w:tcPr>
          <w:p>
            <w:pPr>
              <w:spacing w:line="240" w:lineRule="auto"/>
              <w:ind w:firstLine="420"/>
              <w:jc w:val="center"/>
              <w:rPr>
                <w:rFonts w:ascii="仿宋_GB2312" w:eastAsia="仿宋_GB2312"/>
                <w:kern w:val="0"/>
              </w:rPr>
            </w:pP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积极招商引资，大力推动文旅项目发展</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项目有序推进</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lang w:eastAsia="zh-CN"/>
              </w:rPr>
              <w:t>与</w:t>
            </w:r>
            <w:r>
              <w:rPr>
                <w:rFonts w:hint="eastAsia" w:ascii="仿宋_GB2312" w:eastAsia="仿宋_GB2312"/>
                <w:kern w:val="0"/>
                <w:lang w:val="en-US" w:eastAsia="zh-CN"/>
              </w:rPr>
              <w:t>10家文旅企业、公司签订协议，签约资金达34.2亿元。</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目标任务完成及时率</w:t>
            </w:r>
          </w:p>
        </w:tc>
        <w:tc>
          <w:tcPr>
            <w:tcW w:w="984"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2022年度内完成</w:t>
            </w:r>
          </w:p>
        </w:tc>
        <w:tc>
          <w:tcPr>
            <w:tcW w:w="1673"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文化产业总值增长</w:t>
            </w:r>
          </w:p>
        </w:tc>
        <w:tc>
          <w:tcPr>
            <w:tcW w:w="984"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1673" w:type="dxa"/>
            <w:vAlign w:val="center"/>
          </w:tcPr>
          <w:p>
            <w:pPr>
              <w:spacing w:line="240" w:lineRule="auto"/>
              <w:ind w:firstLine="420"/>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5%</w:t>
            </w:r>
          </w:p>
        </w:tc>
        <w:tc>
          <w:tcPr>
            <w:tcW w:w="611"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55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丰富人民精神文化生活，传承非物质文化遗产，推动文旅融合发展，擦亮“龙舟</w:t>
            </w:r>
            <w:r>
              <w:rPr>
                <w:rFonts w:hint="eastAsia" w:ascii="仿宋_GB2312" w:eastAsia="仿宋_GB2312"/>
                <w:kern w:val="0"/>
                <w:lang w:val="en-US" w:eastAsia="zh-CN"/>
              </w:rPr>
              <w:t>·端午·诗歌</w:t>
            </w:r>
            <w:r>
              <w:rPr>
                <w:rFonts w:hint="eastAsia" w:ascii="仿宋_GB2312" w:eastAsia="仿宋_GB2312"/>
                <w:kern w:val="0"/>
                <w:lang w:eastAsia="zh-CN"/>
              </w:rPr>
              <w:t>”三张文化名片，提高城市知名度</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有所提升</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611"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55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推动绿色可持续发展，人与自然和谐发展，提升市容市貌</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有所提升</w:t>
            </w:r>
          </w:p>
        </w:tc>
        <w:tc>
          <w:tcPr>
            <w:tcW w:w="167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有所提升</w:t>
            </w:r>
          </w:p>
        </w:tc>
        <w:tc>
          <w:tcPr>
            <w:tcW w:w="611"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提升公共文化服务水平，提高文化遗产全民保护意识，改善文化旅游基础设施，提升城市知名度</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有所提升</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lang w:eastAsia="zh-CN"/>
              </w:rPr>
              <w:t>有所提升</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人民群众基本满意</w:t>
            </w:r>
          </w:p>
        </w:tc>
        <w:tc>
          <w:tcPr>
            <w:tcW w:w="984" w:type="dxa"/>
            <w:vAlign w:val="center"/>
          </w:tcPr>
          <w:p>
            <w:pPr>
              <w:spacing w:line="240" w:lineRule="auto"/>
              <w:jc w:val="left"/>
              <w:rPr>
                <w:rFonts w:ascii="仿宋_GB2312" w:eastAsia="仿宋_GB2312"/>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673" w:type="dxa"/>
            <w:vAlign w:val="center"/>
          </w:tcPr>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611"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55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预算执行控制率</w:t>
            </w:r>
          </w:p>
        </w:tc>
        <w:tc>
          <w:tcPr>
            <w:tcW w:w="984"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1826.35万元</w:t>
            </w:r>
          </w:p>
        </w:tc>
        <w:tc>
          <w:tcPr>
            <w:tcW w:w="1673"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3498.53万元</w:t>
            </w:r>
          </w:p>
        </w:tc>
        <w:tc>
          <w:tcPr>
            <w:tcW w:w="611"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8</w:t>
            </w:r>
          </w:p>
        </w:tc>
        <w:tc>
          <w:tcPr>
            <w:tcW w:w="1423" w:type="dxa"/>
            <w:vAlign w:val="center"/>
          </w:tcPr>
          <w:p>
            <w:pPr>
              <w:spacing w:line="240" w:lineRule="auto"/>
              <w:ind w:firstLine="420"/>
              <w:jc w:val="left"/>
              <w:rPr>
                <w:rFonts w:hint="eastAsia" w:ascii="仿宋_GB2312" w:eastAsia="仿宋_GB2312"/>
                <w:kern w:val="0"/>
                <w:lang w:eastAsia="zh-CN"/>
              </w:rPr>
            </w:pPr>
            <w:r>
              <w:rPr>
                <w:rFonts w:hint="eastAsia" w:ascii="仿宋_GB2312" w:eastAsia="仿宋_GB2312"/>
                <w:kern w:val="0"/>
                <w:lang w:eastAsia="zh-CN"/>
              </w:rPr>
              <w:t>上级专项资金及“一事一议”项目经费增加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资金利用率</w:t>
            </w:r>
          </w:p>
        </w:tc>
        <w:tc>
          <w:tcPr>
            <w:tcW w:w="984"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1826.35万元</w:t>
            </w:r>
          </w:p>
        </w:tc>
        <w:tc>
          <w:tcPr>
            <w:tcW w:w="1673"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3498.53万元</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56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对生态环境是否产生负面影响</w:t>
            </w:r>
          </w:p>
        </w:tc>
        <w:tc>
          <w:tcPr>
            <w:tcW w:w="984"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无</w:t>
            </w:r>
          </w:p>
        </w:tc>
        <w:tc>
          <w:tcPr>
            <w:tcW w:w="1673" w:type="dxa"/>
            <w:vAlign w:val="center"/>
          </w:tcPr>
          <w:p>
            <w:pPr>
              <w:spacing w:line="240" w:lineRule="auto"/>
              <w:jc w:val="left"/>
              <w:rPr>
                <w:rFonts w:hint="eastAsia" w:ascii="仿宋_GB2312" w:eastAsia="仿宋_GB2312"/>
                <w:kern w:val="0"/>
                <w:lang w:eastAsia="zh-CN"/>
              </w:rPr>
            </w:pPr>
            <w:r>
              <w:rPr>
                <w:rFonts w:hint="eastAsia" w:ascii="仿宋_GB2312" w:eastAsia="仿宋_GB2312"/>
                <w:kern w:val="0"/>
                <w:lang w:eastAsia="zh-CN"/>
              </w:rPr>
              <w:t>无</w:t>
            </w:r>
          </w:p>
        </w:tc>
        <w:tc>
          <w:tcPr>
            <w:tcW w:w="611"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553" w:type="dxa"/>
            <w:vAlign w:val="center"/>
          </w:tcPr>
          <w:p>
            <w:pPr>
              <w:spacing w:line="240" w:lineRule="auto"/>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392"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11"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553"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227"/>
        <w:gridCol w:w="892"/>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文旅融合发展专项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22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89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22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92"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227"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892"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firstLineChars="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227" w:type="dxa"/>
            <w:vAlign w:val="center"/>
          </w:tcPr>
          <w:p>
            <w:pPr>
              <w:spacing w:line="240" w:lineRule="auto"/>
              <w:ind w:firstLine="420"/>
              <w:jc w:val="center"/>
              <w:rPr>
                <w:rFonts w:ascii="仿宋_GB2312" w:hAnsi="宋体" w:eastAsia="仿宋_GB2312" w:cs="宋体"/>
                <w:kern w:val="0"/>
                <w:lang w:eastAsia="zh-CN"/>
              </w:rPr>
            </w:pPr>
          </w:p>
        </w:tc>
        <w:tc>
          <w:tcPr>
            <w:tcW w:w="892"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227" w:type="dxa"/>
            <w:vAlign w:val="center"/>
          </w:tcPr>
          <w:p>
            <w:pPr>
              <w:spacing w:line="240" w:lineRule="auto"/>
              <w:ind w:firstLine="420"/>
              <w:jc w:val="center"/>
              <w:rPr>
                <w:rFonts w:ascii="仿宋_GB2312" w:hAnsi="宋体" w:eastAsia="仿宋_GB2312" w:cs="宋体"/>
                <w:kern w:val="0"/>
              </w:rPr>
            </w:pPr>
          </w:p>
        </w:tc>
        <w:tc>
          <w:tcPr>
            <w:tcW w:w="892"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1.文旅产业扩大规模</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2.文旅品牌提质增量</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3.旅游收入、文化产值增长</w:t>
            </w:r>
          </w:p>
          <w:p>
            <w:pPr>
              <w:numPr>
                <w:ilvl w:val="0"/>
                <w:numId w:val="0"/>
              </w:num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4.促进文旅融合发展</w:t>
            </w:r>
          </w:p>
        </w:tc>
        <w:tc>
          <w:tcPr>
            <w:tcW w:w="4140" w:type="dxa"/>
            <w:gridSpan w:val="4"/>
            <w:vAlign w:val="center"/>
          </w:tcPr>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1.截止到目前，累计接待旅游人数416.51万人次，实现旅游营收43.64亿，分别增长12.74%、5%。</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2.汨罗江旅游度假区成功获批省级旅游度假区，屈子祠镇新义村获评全国乡村旅游重点村，弼时镇序贤村、屈子祠镇永青村获评湖南省旅游重点村，神鼎山镇神鼎山庄入选湖南省五星级乡村旅游区点。</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3.组织开展全民龙舟运动，共组织市直、乡镇45支队伍参加，2500余人次参与轮训。</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4.结平、汨、湘、屈四县市区旅游联盟，以“世界有条汨罗江”为纽带，整合岳阳南部地区文旅资源，实现强强联合、互联互通。</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5.成功发布“文化、生态、红色、田园”四条旅游精品线路。</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6.完成汨罗市旅游口号和标识征集工作，7个旅游宣传口号、8个旅游形象标识（LOGO）入围优秀作品。</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7.将湖南汨罗端午文化园纳入长江国家文化公园建设重点项目库。</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8.举办“汨罗市文旅体产业发展项目签约仪式”，与10家文旅企业、公司签订协议，签约资金达34.2亿元。湖南芒果文旅于10月正式进驻文化园运营管理。</w:t>
            </w:r>
          </w:p>
          <w:p>
            <w:pPr>
              <w:numPr>
                <w:ilvl w:val="0"/>
                <w:numId w:val="0"/>
              </w:num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9.3个红色旅游项目列入省文旅厅项目库，2个公共文化建设项目列入省财政厅项目库，6个文旅企业列入湖南省第一批旅游企业融资担保风险代偿补偿“白名单”，7家文旅企业列入规上企业范畴。</w:t>
            </w:r>
          </w:p>
          <w:p>
            <w:pPr>
              <w:numPr>
                <w:ilvl w:val="0"/>
                <w:numId w:val="0"/>
              </w:num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10.汨罗江生态旅游文化长廊、长乐文旅特色小镇、汨罗市玉池山生态水电科技景区建设3个项目列入岳阳市旅发大会招商项目。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22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89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数量指标</w:t>
            </w:r>
          </w:p>
        </w:tc>
        <w:tc>
          <w:tcPr>
            <w:tcW w:w="1227" w:type="dxa"/>
            <w:vAlign w:val="center"/>
          </w:tcPr>
          <w:p>
            <w:pPr>
              <w:spacing w:line="240" w:lineRule="auto"/>
              <w:jc w:val="left"/>
              <w:rPr>
                <w:rFonts w:hint="eastAsia" w:ascii="仿宋_GB2312" w:hAnsi="宋体" w:eastAsia="仿宋_GB2312" w:cs="宋体"/>
                <w:kern w:val="0"/>
              </w:rPr>
            </w:pPr>
            <w:r>
              <w:rPr>
                <w:rFonts w:hint="eastAsia" w:ascii="仿宋_GB2312" w:hAnsi="宋体" w:eastAsia="仿宋_GB2312" w:cs="宋体"/>
                <w:kern w:val="0"/>
                <w:lang w:val="en-US" w:eastAsia="zh-CN"/>
              </w:rPr>
              <w:t>文旅项目建设</w:t>
            </w:r>
          </w:p>
        </w:tc>
        <w:tc>
          <w:tcPr>
            <w:tcW w:w="892"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≥4个</w:t>
            </w:r>
          </w:p>
        </w:tc>
        <w:tc>
          <w:tcPr>
            <w:tcW w:w="1099" w:type="dxa"/>
            <w:vAlign w:val="center"/>
          </w:tcPr>
          <w:p>
            <w:pPr>
              <w:spacing w:line="240" w:lineRule="auto"/>
              <w:jc w:val="center"/>
              <w:rPr>
                <w:rFonts w:hint="default" w:ascii="仿宋_GB2312" w:hAnsi="宋体" w:eastAsia="仿宋_GB2312" w:cs="宋体"/>
                <w:kern w:val="0"/>
                <w:lang w:val="en-US"/>
              </w:rPr>
            </w:pPr>
            <w:r>
              <w:rPr>
                <w:rFonts w:hint="eastAsia" w:ascii="仿宋_GB2312" w:hAnsi="宋体" w:eastAsia="仿宋_GB2312" w:cs="宋体"/>
                <w:kern w:val="0"/>
                <w:lang w:val="en-US" w:eastAsia="zh-CN"/>
              </w:rPr>
              <w:t>签约10个，投入生产1个</w:t>
            </w:r>
          </w:p>
        </w:tc>
        <w:tc>
          <w:tcPr>
            <w:tcW w:w="80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3</w:t>
            </w:r>
          </w:p>
        </w:tc>
        <w:tc>
          <w:tcPr>
            <w:tcW w:w="8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3</w:t>
            </w:r>
          </w:p>
        </w:tc>
        <w:tc>
          <w:tcPr>
            <w:tcW w:w="1383" w:type="dxa"/>
            <w:vMerge w:val="restart"/>
            <w:vAlign w:val="center"/>
          </w:tcPr>
          <w:p>
            <w:pPr>
              <w:spacing w:line="240" w:lineRule="auto"/>
              <w:jc w:val="center"/>
              <w:rPr>
                <w:rFonts w:hint="eastAsia"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规上企业数量</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≥6个</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7家</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3</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3</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bottom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国家级、省级品牌建设</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≥4个</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6个</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4</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旅游收入及文化产值增长</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099" w:type="dxa"/>
            <w:vAlign w:val="center"/>
          </w:tcPr>
          <w:p>
            <w:pPr>
              <w:keepNext w:val="0"/>
              <w:keepLines w:val="0"/>
              <w:widowControl/>
              <w:suppressLineNumbers w:val="0"/>
              <w:jc w:val="center"/>
              <w:textAlignment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增幅12.74%、5%</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质量指标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积极招商引进文旅项目；大力推进在建文旅项目</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逐步推进</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效果良好</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restart"/>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jc w:val="center"/>
              <w:rPr>
                <w:rFonts w:hint="eastAsia" w:ascii="仿宋_GB2312" w:hAnsi="宋体" w:eastAsia="仿宋_GB2312" w:cs="宋体"/>
                <w:snapToGrid w:val="0"/>
                <w:color w:val="000000"/>
                <w:kern w:val="0"/>
                <w:sz w:val="21"/>
                <w:szCs w:val="21"/>
                <w:lang w:val="en-US" w:eastAsia="en-US" w:bidi="ar-SA"/>
              </w:rPr>
            </w:pPr>
          </w:p>
        </w:tc>
        <w:tc>
          <w:tcPr>
            <w:tcW w:w="1227" w:type="dxa"/>
            <w:vAlign w:val="center"/>
          </w:tcPr>
          <w:p>
            <w:pPr>
              <w:keepNext w:val="0"/>
              <w:keepLines w:val="0"/>
              <w:widowControl/>
              <w:suppressLineNumbers w:val="0"/>
              <w:jc w:val="left"/>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以游客需求为导向，促进文旅产业向高质量发展</w:t>
            </w:r>
          </w:p>
        </w:tc>
        <w:tc>
          <w:tcPr>
            <w:tcW w:w="892"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逐步推进</w:t>
            </w:r>
          </w:p>
        </w:tc>
        <w:tc>
          <w:tcPr>
            <w:tcW w:w="109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产生效果</w:t>
            </w:r>
          </w:p>
        </w:tc>
        <w:tc>
          <w:tcPr>
            <w:tcW w:w="80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keepNext w:val="0"/>
              <w:keepLines w:val="0"/>
              <w:widowControl/>
              <w:suppressLineNumbers w:val="0"/>
              <w:jc w:val="center"/>
              <w:textAlignment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Merge w:val="continue"/>
            <w:vAlign w:val="center"/>
          </w:tcPr>
          <w:p>
            <w:pPr>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时效指标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按时间节点做好支付工作</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2022年度内完成</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100%</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snapToGrid w:val="0"/>
                <w:color w:val="000000"/>
                <w:kern w:val="0"/>
                <w:sz w:val="21"/>
                <w:szCs w:val="21"/>
                <w:lang w:val="en-US" w:eastAsia="zh-CN" w:bidi="ar-SA"/>
              </w:rPr>
              <w:t>4</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项目时间跨度大，存在跨年度支付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1"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ind w:firstLine="210" w:firstLineChars="100"/>
              <w:jc w:val="both"/>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经济效益指标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文旅产业产值增长、竞争力进一步提升；拉动经济发展。</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有所提升</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有所提升</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2"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社会效益指标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践行社会主义核心价值观，为进一步整合汨罗文化文物旅游资源，实现汨罗市文旅融合长远发展。</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有所改善</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效果良好</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生态效益指标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以“中部地区文旅融合发展典型与示范”为目标，坚持“文化、生态、融长”三大要素，基本构建了以汨罗江文化生态长廊和南部山区休闲康养基地为核心的发展格局。</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长期</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有所改善</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可持续影响指标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通过不断加强文化产业建设，创造思想精深、艺术精湛、制作精良的文化产品，不断丰富人民精神文化生活，增强精神力量，从而不断提升中国特色社会主义文化整体实力和竞争力。</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长期</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产生效果</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top w:val="nil"/>
              <w:bottom w:val="nil"/>
            </w:tcBorders>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服务对象满意度指标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人民群众基本满意</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≥95%</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100%</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经济成本指标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预算控制率</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809" w:type="dxa"/>
            <w:vAlign w:val="center"/>
          </w:tcPr>
          <w:p>
            <w:pPr>
              <w:spacing w:line="240" w:lineRule="auto"/>
              <w:jc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10</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ind w:firstLine="42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社会成本指标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资金使用率</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50万元</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bottom w:val="nil"/>
            </w:tcBorders>
            <w:vAlign w:val="center"/>
          </w:tcPr>
          <w:p>
            <w:pPr>
              <w:spacing w:line="240" w:lineRule="auto"/>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生态环境成本指标</w:t>
            </w:r>
          </w:p>
        </w:tc>
        <w:tc>
          <w:tcPr>
            <w:tcW w:w="1227"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对生态环境是够造成负面影响</w:t>
            </w:r>
          </w:p>
        </w:tc>
        <w:tc>
          <w:tcPr>
            <w:tcW w:w="892"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无</w:t>
            </w:r>
          </w:p>
        </w:tc>
        <w:tc>
          <w:tcPr>
            <w:tcW w:w="109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无</w:t>
            </w:r>
          </w:p>
        </w:tc>
        <w:tc>
          <w:tcPr>
            <w:tcW w:w="80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snapToGrid w:val="0"/>
                <w:color w:val="000000"/>
                <w:kern w:val="0"/>
                <w:sz w:val="21"/>
                <w:szCs w:val="21"/>
                <w:lang w:val="en-US" w:eastAsia="zh-CN" w:bidi="ar-SA"/>
              </w:rPr>
              <w:t>5</w:t>
            </w:r>
          </w:p>
        </w:tc>
        <w:tc>
          <w:tcPr>
            <w:tcW w:w="1383" w:type="dxa"/>
            <w:vAlign w:val="center"/>
          </w:tcPr>
          <w:p>
            <w:pPr>
              <w:spacing w:line="240" w:lineRule="auto"/>
              <w:jc w:val="center"/>
              <w:rPr>
                <w:rFonts w:hint="eastAsia" w:ascii="仿宋_GB2312" w:hAnsi="宋体" w:eastAsia="仿宋_GB2312" w:cs="宋体"/>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88"/>
        <w:gridCol w:w="13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公共文化活动中心建设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88"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44" w:type="dxa"/>
            <w:vAlign w:val="center"/>
          </w:tcPr>
          <w:p>
            <w:pPr>
              <w:spacing w:line="240" w:lineRule="auto"/>
              <w:ind w:firstLine="420"/>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261.48</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88"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1743.2%</w:t>
            </w:r>
          </w:p>
        </w:tc>
        <w:tc>
          <w:tcPr>
            <w:tcW w:w="1344"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210" w:firstLineChars="100"/>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261.48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ascii="仿宋_GB2312" w:hAnsi="宋体" w:eastAsia="仿宋_GB2312" w:cs="宋体"/>
                <w:kern w:val="0"/>
                <w:lang w:eastAsia="zh-CN"/>
              </w:rPr>
              <w:t>10</w:t>
            </w:r>
          </w:p>
        </w:tc>
        <w:tc>
          <w:tcPr>
            <w:tcW w:w="888" w:type="dxa"/>
            <w:vAlign w:val="center"/>
          </w:tcPr>
          <w:p>
            <w:pPr>
              <w:spacing w:line="240" w:lineRule="auto"/>
              <w:jc w:val="left"/>
              <w:rPr>
                <w:rFonts w:ascii="仿宋_GB2312" w:hAnsi="宋体" w:eastAsia="仿宋_GB2312" w:cs="宋体"/>
                <w:kern w:val="0"/>
                <w:lang w:eastAsia="zh-CN"/>
              </w:rPr>
            </w:pPr>
            <w:r>
              <w:rPr>
                <w:rFonts w:hint="eastAsia" w:ascii="仿宋_GB2312" w:hAnsi="宋体" w:eastAsia="仿宋_GB2312" w:cs="宋体"/>
                <w:kern w:val="0"/>
                <w:lang w:val="en-US" w:eastAsia="zh-CN"/>
              </w:rPr>
              <w:t>1743.2%</w:t>
            </w:r>
          </w:p>
        </w:tc>
        <w:tc>
          <w:tcPr>
            <w:tcW w:w="1344" w:type="dxa"/>
            <w:vAlign w:val="center"/>
          </w:tcPr>
          <w:p>
            <w:pPr>
              <w:spacing w:line="240" w:lineRule="auto"/>
              <w:ind w:firstLine="420" w:firstLineChars="0"/>
              <w:jc w:val="both"/>
              <w:rPr>
                <w:rFonts w:ascii="仿宋_GB2312" w:hAnsi="宋体" w:eastAsia="仿宋_GB2312" w:cs="宋体"/>
                <w:kern w:val="0"/>
                <w:lang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1099" w:type="dxa"/>
            <w:vAlign w:val="center"/>
          </w:tcPr>
          <w:p>
            <w:pPr>
              <w:spacing w:line="240" w:lineRule="auto"/>
              <w:ind w:firstLine="420"/>
              <w:jc w:val="left"/>
              <w:rPr>
                <w:rFonts w:ascii="仿宋_GB2312" w:hAnsi="宋体" w:eastAsia="仿宋_GB2312" w:cs="宋体"/>
                <w:kern w:val="0"/>
                <w:lang w:eastAsia="zh-CN"/>
              </w:rPr>
            </w:pPr>
          </w:p>
        </w:tc>
        <w:tc>
          <w:tcPr>
            <w:tcW w:w="809" w:type="dxa"/>
            <w:vAlign w:val="center"/>
          </w:tcPr>
          <w:p>
            <w:pPr>
              <w:spacing w:line="240" w:lineRule="auto"/>
              <w:ind w:firstLine="420"/>
              <w:jc w:val="left"/>
              <w:rPr>
                <w:rFonts w:ascii="仿宋_GB2312" w:hAnsi="宋体" w:eastAsia="仿宋_GB2312" w:cs="宋体"/>
                <w:kern w:val="0"/>
                <w:lang w:eastAsia="zh-CN"/>
              </w:rPr>
            </w:pPr>
          </w:p>
        </w:tc>
        <w:tc>
          <w:tcPr>
            <w:tcW w:w="888" w:type="dxa"/>
            <w:vAlign w:val="center"/>
          </w:tcPr>
          <w:p>
            <w:pPr>
              <w:spacing w:line="240" w:lineRule="auto"/>
              <w:ind w:firstLine="420"/>
              <w:jc w:val="left"/>
              <w:rPr>
                <w:rFonts w:ascii="仿宋_GB2312" w:hAnsi="宋体" w:eastAsia="仿宋_GB2312" w:cs="宋体"/>
                <w:kern w:val="0"/>
                <w:lang w:eastAsia="zh-CN"/>
              </w:rPr>
            </w:pPr>
          </w:p>
        </w:tc>
        <w:tc>
          <w:tcPr>
            <w:tcW w:w="1344"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1099" w:type="dxa"/>
            <w:vAlign w:val="center"/>
          </w:tcPr>
          <w:p>
            <w:pPr>
              <w:spacing w:line="240" w:lineRule="auto"/>
              <w:ind w:firstLine="420"/>
              <w:jc w:val="left"/>
              <w:rPr>
                <w:rFonts w:ascii="仿宋_GB2312" w:hAnsi="宋体" w:eastAsia="仿宋_GB2312" w:cs="宋体"/>
                <w:kern w:val="0"/>
              </w:rPr>
            </w:pPr>
          </w:p>
        </w:tc>
        <w:tc>
          <w:tcPr>
            <w:tcW w:w="809" w:type="dxa"/>
            <w:vAlign w:val="center"/>
          </w:tcPr>
          <w:p>
            <w:pPr>
              <w:spacing w:line="240" w:lineRule="auto"/>
              <w:ind w:firstLine="420"/>
              <w:jc w:val="left"/>
              <w:rPr>
                <w:rFonts w:ascii="仿宋_GB2312" w:hAnsi="宋体" w:eastAsia="仿宋_GB2312" w:cs="宋体"/>
                <w:kern w:val="0"/>
              </w:rPr>
            </w:pPr>
          </w:p>
        </w:tc>
        <w:tc>
          <w:tcPr>
            <w:tcW w:w="888" w:type="dxa"/>
            <w:vAlign w:val="center"/>
          </w:tcPr>
          <w:p>
            <w:pPr>
              <w:spacing w:line="240" w:lineRule="auto"/>
              <w:ind w:firstLine="420"/>
              <w:jc w:val="left"/>
              <w:rPr>
                <w:rFonts w:ascii="仿宋_GB2312" w:hAnsi="宋体" w:eastAsia="仿宋_GB2312" w:cs="宋体"/>
                <w:kern w:val="0"/>
              </w:rPr>
            </w:pP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6"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1、文化品牌持续创建；</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2、非遗保护传承再创新新绩；</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3、重大节会活动、主题活动、惠民活动、重大项目稳步推进；</w:t>
            </w:r>
          </w:p>
          <w:p>
            <w:pPr>
              <w:spacing w:line="240" w:lineRule="auto"/>
              <w:jc w:val="both"/>
              <w:rPr>
                <w:rFonts w:ascii="仿宋_GB2312" w:hAnsi="宋体" w:eastAsia="仿宋_GB2312" w:cs="宋体"/>
                <w:kern w:val="0"/>
              </w:rPr>
            </w:pPr>
            <w:r>
              <w:rPr>
                <w:rFonts w:hint="eastAsia" w:ascii="仿宋_GB2312" w:hAnsi="宋体" w:eastAsia="仿宋_GB2312" w:cs="宋体"/>
                <w:kern w:val="0"/>
              </w:rPr>
              <w:t>4、创排一批精品小戏，讲好汨罗故事、传播好汨罗声音。</w:t>
            </w:r>
          </w:p>
        </w:tc>
        <w:tc>
          <w:tcPr>
            <w:tcW w:w="4140" w:type="dxa"/>
            <w:gridSpan w:val="4"/>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1.全市公共文化设施面积总量已达250万平方米，人均达4.47平方米，同比增长20%，人均接受场馆服务总数次338万次，人均6.04次，两项数据均处于岳阳县市区前列。</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2.归义镇综合文化站、屈子祠镇伏林村文化中心获评省级最美潇湘文化阵地，三江镇综合文化站，弼时湄江村、序贤村，汨罗镇武夷山村，罗江石仑村获评岳阳市最美潇湘文化阵地。</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3.龙塘大屋等5个文化基地、京剧票友协会等5个群众文艺示范团队列为市本级群众文化活动示范基地（点）。</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r>
              <w:rPr>
                <w:rFonts w:hint="eastAsia" w:ascii="仿宋_GB2312" w:hAnsi="宋体" w:eastAsia="仿宋_GB2312" w:cs="宋体"/>
                <w:kern w:val="0"/>
              </w:rPr>
              <w:t>中国侨联确认汨罗屈子文化园</w:t>
            </w:r>
            <w:r>
              <w:rPr>
                <w:rFonts w:hint="eastAsia" w:ascii="仿宋_GB2312" w:hAnsi="宋体" w:eastAsia="仿宋_GB2312" w:cs="宋体"/>
                <w:kern w:val="0"/>
                <w:lang w:eastAsia="zh-CN"/>
              </w:rPr>
              <w:t>为</w:t>
            </w:r>
            <w:r>
              <w:rPr>
                <w:rFonts w:hint="eastAsia" w:ascii="仿宋_GB2312" w:hAnsi="宋体" w:eastAsia="仿宋_GB2312" w:cs="宋体"/>
                <w:kern w:val="0"/>
              </w:rPr>
              <w:t>第十批“中国华侨国际文化交流基地”</w:t>
            </w:r>
            <w:r>
              <w:rPr>
                <w:rFonts w:hint="eastAsia" w:ascii="仿宋_GB2312" w:hAnsi="宋体" w:eastAsia="仿宋_GB2312" w:cs="宋体"/>
                <w:kern w:val="0"/>
                <w:lang w:eastAsia="zh-CN"/>
              </w:rPr>
              <w:t>。</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参与及组织长乐故事文化节、“我们的节日·端午”主题活动、“笑满三湘”湖南省文艺志愿服务团专场演出、中国农民丰收节全国供销合作社（湖南汨罗）主题日活动、新市中秋烧宝塔等大型公共文化服务活动。</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6.持续办好“友谊河之夜·周三有约”、“汨罗江韵·文化沙龙”等群众文艺活动50场以上。</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7.全年开展240余场“送戏曲进万村”“送书画进万家”“非遗进校园、进景区”活动。</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8.组织举办第二届“汨罗江韵”原创文艺作品大赛。</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9.编制《汨罗市文物保护利用规划》并纳入国土空间规划。</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10.创排了《家国有喜》《饭碗》《明灯》《古树底下新风来》等一批花鼓小戏，组织廉政小戏《明灯》、国土题材小戏《饭碗》进行下乡巡演15场以上。</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11.长乐镇入围湖南省级非遗小镇，屈子文化园入围省级非遗传承基地。汨罗江（汨罗）文化生态保护实验区获评岳阳市文化生态保护区。</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12.</w:t>
            </w:r>
            <w:r>
              <w:rPr>
                <w:rFonts w:hint="eastAsia" w:ascii="仿宋_GB2312" w:hAnsi="宋体" w:eastAsia="仿宋_GB2312" w:cs="宋体"/>
                <w:kern w:val="0"/>
              </w:rPr>
              <w:t>长乐甜酒酿造工坊被认定为</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市级非遗工坊示范点，长乐镇被认定为</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市级非遗村镇示范点，屈子文化园被认定为唯一一个</w:t>
            </w:r>
            <w:r>
              <w:rPr>
                <w:rFonts w:hint="eastAsia" w:ascii="仿宋_GB2312" w:hAnsi="宋体" w:eastAsia="仿宋_GB2312" w:cs="宋体"/>
                <w:kern w:val="0"/>
                <w:lang w:eastAsia="zh-CN"/>
              </w:rPr>
              <w:t>岳阳</w:t>
            </w:r>
            <w:r>
              <w:rPr>
                <w:rFonts w:hint="eastAsia" w:ascii="仿宋_GB2312" w:hAnsi="宋体" w:eastAsia="仿宋_GB2312" w:cs="宋体"/>
                <w:kern w:val="0"/>
              </w:rPr>
              <w:t>市级非遗街区示范点。</w:t>
            </w:r>
          </w:p>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13.</w:t>
            </w:r>
            <w:r>
              <w:rPr>
                <w:rFonts w:hint="eastAsia" w:ascii="仿宋_GB2312" w:hAnsi="宋体" w:eastAsia="仿宋_GB2312" w:cs="宋体"/>
                <w:kern w:val="0"/>
              </w:rPr>
              <w:t>木雕（汨罗乌木雕刻）</w:t>
            </w:r>
            <w:r>
              <w:rPr>
                <w:rFonts w:hint="eastAsia" w:ascii="仿宋_GB2312" w:hAnsi="宋体" w:eastAsia="仿宋_GB2312" w:cs="宋体"/>
                <w:kern w:val="0"/>
                <w:lang w:eastAsia="zh-CN"/>
              </w:rPr>
              <w:t>、</w:t>
            </w:r>
            <w:r>
              <w:rPr>
                <w:rFonts w:hint="eastAsia" w:ascii="仿宋_GB2312" w:hAnsi="宋体" w:eastAsia="仿宋_GB2312" w:cs="宋体"/>
                <w:kern w:val="0"/>
              </w:rPr>
              <w:t>汨罗香囊制作技艺</w:t>
            </w:r>
            <w:r>
              <w:rPr>
                <w:rFonts w:hint="eastAsia" w:ascii="仿宋_GB2312" w:hAnsi="宋体" w:eastAsia="仿宋_GB2312" w:cs="宋体"/>
                <w:kern w:val="0"/>
                <w:lang w:eastAsia="zh-CN"/>
              </w:rPr>
              <w:t>、</w:t>
            </w:r>
            <w:r>
              <w:rPr>
                <w:rFonts w:hint="eastAsia" w:ascii="仿宋_GB2312" w:hAnsi="宋体" w:eastAsia="仿宋_GB2312" w:cs="宋体"/>
                <w:kern w:val="0"/>
              </w:rPr>
              <w:t>汨罗粽子制作技艺</w:t>
            </w:r>
            <w:r>
              <w:rPr>
                <w:rFonts w:hint="eastAsia" w:ascii="仿宋_GB2312" w:hAnsi="宋体" w:eastAsia="仿宋_GB2312" w:cs="宋体"/>
                <w:kern w:val="0"/>
                <w:lang w:val="en-US" w:eastAsia="zh-CN"/>
              </w:rPr>
              <w:t>3个项目入选第五批岳阳市非遗项目；长乐甜酒酿造工坊入围岳阳市非遗就业工坊。</w:t>
            </w:r>
          </w:p>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14.</w:t>
            </w:r>
            <w:r>
              <w:rPr>
                <w:rFonts w:hint="eastAsia" w:ascii="仿宋_GB2312" w:hAnsi="宋体" w:eastAsia="仿宋_GB2312" w:cs="宋体"/>
                <w:kern w:val="0"/>
              </w:rPr>
              <w:t>市文化馆</w:t>
            </w:r>
            <w:r>
              <w:rPr>
                <w:rFonts w:hint="eastAsia" w:ascii="仿宋_GB2312" w:hAnsi="宋体" w:eastAsia="仿宋_GB2312" w:cs="宋体"/>
                <w:kern w:val="0"/>
                <w:lang w:eastAsia="zh-CN"/>
              </w:rPr>
              <w:t>“</w:t>
            </w:r>
            <w:r>
              <w:rPr>
                <w:rFonts w:hint="eastAsia" w:ascii="仿宋_GB2312" w:hAnsi="宋体" w:eastAsia="仿宋_GB2312" w:cs="宋体"/>
                <w:kern w:val="0"/>
              </w:rPr>
              <w:t>湖南汨罗：传承创新、跨界融合，让非遗在新时代焕发新光彩、新活力</w:t>
            </w:r>
            <w:r>
              <w:rPr>
                <w:rFonts w:hint="eastAsia" w:ascii="仿宋_GB2312" w:hAnsi="宋体" w:eastAsia="仿宋_GB2312" w:cs="宋体"/>
                <w:kern w:val="0"/>
                <w:lang w:eastAsia="zh-CN"/>
              </w:rPr>
              <w:t>”获全国文化馆</w:t>
            </w:r>
            <w:r>
              <w:rPr>
                <w:rFonts w:hint="eastAsia" w:ascii="仿宋_GB2312" w:hAnsi="宋体" w:eastAsia="仿宋_GB2312" w:cs="宋体"/>
                <w:kern w:val="0"/>
              </w:rPr>
              <w:t>创新实践案例</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8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4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全年举办文艺活动（含大型活动）、展览</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≥300场</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≥500场</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人均接受文化场场馆次数增幅</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≥20%</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达标</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免费开放天数</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≥300天</w:t>
            </w:r>
          </w:p>
        </w:tc>
        <w:tc>
          <w:tcPr>
            <w:tcW w:w="109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≥300天</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持续举办汨罗江韵文艺创作大赛，文艺作品成果丰硕</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2022年举办第一届汨罗江文艺作品创作大赛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成功举办</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公共文化服务五年高质量发展</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逐步推进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省级先进</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推进非遗保护工作</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逐步推进</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时效指标</w:t>
            </w:r>
          </w:p>
        </w:tc>
        <w:tc>
          <w:tcPr>
            <w:tcW w:w="1020"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2022年度</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2022年度内完成</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提升文化产业总值增长，促进城乡协调发展</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109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≥5%</w:t>
            </w:r>
          </w:p>
        </w:tc>
        <w:tc>
          <w:tcPr>
            <w:tcW w:w="809"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lang w:val="en-US" w:eastAsia="zh-CN"/>
              </w:rPr>
              <w:t>10</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仿宋_GB2312" w:hAnsi="宋体" w:eastAsia="仿宋_GB2312" w:cs="宋体"/>
                <w:kern w:val="0"/>
                <w:lang w:val="en-US" w:eastAsia="zh-CN"/>
              </w:rPr>
              <w:t>丰富人民群众精神文化生活，传承非物质文化遗产，推动文化和旅游融合发展，提升城市知名度。</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有所改善</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坚持绿色发展，坚持可持续发展战略。</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坚持绿色发展，坚持可持续发展战略。</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1、提升基本公共文化服活动次数和基础设施建设； 2、提升群众全民遗产保护意识； 3、提务公共文化服务水平。</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服务对象满意度指标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人民群众基本满意</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经济成本指标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预算成本控制率</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15万元</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261.48万元</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社会成本指标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资金利用率</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15万元</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261.48万元</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生态环境成本指标</w:t>
            </w:r>
          </w:p>
        </w:tc>
        <w:tc>
          <w:tcPr>
            <w:tcW w:w="1020"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对生态环境是否有负面影响</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809"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88" w:type="dxa"/>
            <w:vAlign w:val="center"/>
          </w:tcPr>
          <w:p>
            <w:pPr>
              <w:keepNext w:val="0"/>
              <w:keepLines w:val="0"/>
              <w:widowControl/>
              <w:suppressLineNumbers w:val="0"/>
              <w:jc w:val="left"/>
              <w:textAlignment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44"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both"/>
              <w:rPr>
                <w:rFonts w:ascii="仿宋_GB2312" w:hAnsi="宋体" w:eastAsia="仿宋_GB2312" w:cs="宋体"/>
                <w:kern w:val="0"/>
              </w:rPr>
            </w:pPr>
            <w:r>
              <w:rPr>
                <w:rFonts w:ascii="仿宋_GB2312" w:hAnsi="宋体" w:eastAsia="仿宋_GB2312" w:cs="宋体"/>
                <w:kern w:val="0"/>
              </w:rPr>
              <w:t>100</w:t>
            </w:r>
          </w:p>
        </w:tc>
        <w:tc>
          <w:tcPr>
            <w:tcW w:w="888"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44"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spacing w:line="267" w:lineRule="auto"/>
        <w:ind w:firstLine="552"/>
        <w:jc w:val="both"/>
        <w:rPr>
          <w:rFonts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p>
    <w:p>
      <w:pPr>
        <w:spacing w:line="267" w:lineRule="auto"/>
        <w:ind w:firstLine="552"/>
        <w:jc w:val="both"/>
        <w:rPr>
          <w:rFonts w:ascii="仿宋_GB2312" w:hAnsi="宋体" w:eastAsia="仿宋_GB2312" w:cs="宋体"/>
          <w:kern w:val="0"/>
          <w:lang w:eastAsia="zh-CN"/>
        </w:rPr>
      </w:pPr>
    </w:p>
    <w:p>
      <w:pPr>
        <w:spacing w:line="267" w:lineRule="auto"/>
        <w:ind w:firstLine="552"/>
        <w:jc w:val="both"/>
        <w:rPr>
          <w:rFonts w:ascii="仿宋_GB2312" w:hAnsi="宋体" w:eastAsia="仿宋_GB2312" w:cs="宋体"/>
          <w:kern w:val="0"/>
          <w:lang w:eastAsia="zh-CN"/>
        </w:rPr>
      </w:pPr>
    </w:p>
    <w:p>
      <w:pPr>
        <w:spacing w:before="293" w:line="236" w:lineRule="auto"/>
        <w:rPr>
          <w:rFonts w:ascii="仿宋_GB2312" w:hAnsi="宋体" w:eastAsia="仿宋_GB2312" w:cs="宋体"/>
          <w:sz w:val="35"/>
          <w:szCs w:val="35"/>
          <w:lang w:eastAsia="zh-CN"/>
        </w:rPr>
      </w:pPr>
      <w:r>
        <w:rPr>
          <w:rFonts w:hint="eastAsia" w:ascii="宋体" w:hAnsi="宋体" w:eastAsia="宋体" w:cs="宋体"/>
          <w:bCs/>
          <w:spacing w:val="-4"/>
          <w:sz w:val="28"/>
          <w:szCs w:val="28"/>
          <w:lang w:eastAsia="zh-CN"/>
        </w:rPr>
        <w:t>附件3</w:t>
      </w:r>
    </w:p>
    <w:p>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w:t>
      </w:r>
      <w:r>
        <w:rPr>
          <w:rFonts w:hint="eastAsia" w:ascii="方正小标宋简体" w:hAnsi="宋体" w:eastAsia="方正小标宋简体" w:cs="宋体"/>
          <w:bCs/>
          <w:spacing w:val="8"/>
          <w:sz w:val="44"/>
          <w:szCs w:val="44"/>
          <w:lang w:eastAsia="zh-CN"/>
        </w:rPr>
        <w:t>2</w:t>
      </w:r>
      <w:r>
        <w:rPr>
          <w:rFonts w:ascii="方正小标宋简体" w:hAnsi="宋体" w:eastAsia="方正小标宋简体" w:cs="宋体"/>
          <w:bCs/>
          <w:spacing w:val="8"/>
          <w:sz w:val="44"/>
          <w:szCs w:val="44"/>
          <w:lang w:eastAsia="zh-CN"/>
        </w:rPr>
        <w:t>年度项目支出绩效自评表</w:t>
      </w:r>
    </w:p>
    <w:p>
      <w:pPr>
        <w:spacing w:line="95" w:lineRule="exact"/>
        <w:ind w:firstLine="420"/>
        <w:rPr>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项目支出名称</w:t>
            </w:r>
          </w:p>
        </w:tc>
        <w:tc>
          <w:tcPr>
            <w:tcW w:w="8536" w:type="dxa"/>
            <w:gridSpan w:val="8"/>
            <w:vAlign w:val="center"/>
          </w:tcPr>
          <w:p>
            <w:pPr>
              <w:ind w:firstLine="420"/>
              <w:jc w:val="center"/>
              <w:rPr>
                <w:rFonts w:ascii="仿宋_GB2312" w:hAnsi="宋体" w:eastAsia="仿宋_GB2312" w:cs="宋体"/>
                <w:lang w:eastAsia="zh-CN"/>
              </w:rPr>
            </w:pPr>
            <w:r>
              <w:rPr>
                <w:rFonts w:ascii="仿宋_GB2312" w:hAnsi="宋体" w:eastAsia="仿宋_GB2312" w:cs="宋体"/>
                <w:lang w:eastAsia="zh-CN"/>
              </w:rPr>
              <w:t>文物保护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主管部门</w:t>
            </w:r>
          </w:p>
        </w:tc>
        <w:tc>
          <w:tcPr>
            <w:tcW w:w="4396" w:type="dxa"/>
            <w:gridSpan w:val="4"/>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汨罗市</w:t>
            </w:r>
            <w:r>
              <w:rPr>
                <w:rFonts w:ascii="仿宋_GB2312" w:hAnsi="宋体" w:eastAsia="仿宋_GB2312" w:cs="宋体"/>
                <w:lang w:eastAsia="zh-CN"/>
              </w:rPr>
              <w:t>文化旅游广电局</w:t>
            </w:r>
          </w:p>
        </w:tc>
        <w:tc>
          <w:tcPr>
            <w:tcW w:w="1099"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实施</w:t>
            </w:r>
          </w:p>
          <w:p>
            <w:pPr>
              <w:jc w:val="center"/>
              <w:rPr>
                <w:rFonts w:ascii="仿宋_GB2312" w:hAnsi="宋体" w:eastAsia="仿宋_GB2312" w:cs="宋体"/>
                <w:lang w:eastAsia="zh-CN"/>
              </w:rPr>
            </w:pPr>
            <w:r>
              <w:rPr>
                <w:rFonts w:hint="eastAsia" w:ascii="仿宋_GB2312" w:hAnsi="宋体" w:eastAsia="仿宋_GB2312" w:cs="宋体"/>
                <w:lang w:eastAsia="zh-CN"/>
              </w:rPr>
              <w:t>单位</w:t>
            </w:r>
          </w:p>
        </w:tc>
        <w:tc>
          <w:tcPr>
            <w:tcW w:w="3041" w:type="dxa"/>
            <w:gridSpan w:val="3"/>
            <w:vAlign w:val="center"/>
          </w:tcPr>
          <w:p>
            <w:pPr>
              <w:ind w:firstLine="420"/>
              <w:jc w:val="center"/>
              <w:rPr>
                <w:rFonts w:ascii="仿宋_GB2312" w:hAnsi="宋体" w:eastAsia="仿宋_GB2312" w:cs="宋体"/>
                <w:lang w:eastAsia="zh-CN"/>
              </w:rPr>
            </w:pPr>
            <w:r>
              <w:rPr>
                <w:rFonts w:ascii="仿宋_GB2312" w:hAnsi="宋体" w:eastAsia="仿宋_GB2312" w:cs="宋体"/>
                <w:lang w:eastAsia="zh-CN"/>
              </w:rPr>
              <w:t>汨罗市考古研究和文物保护中心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 xml:space="preserve">项目资金 </w:t>
            </w:r>
            <w:r>
              <w:rPr>
                <w:rFonts w:ascii="仿宋_GB2312" w:hAnsi="宋体" w:eastAsia="仿宋_GB2312" w:cs="宋体"/>
                <w:lang w:eastAsia="zh-CN"/>
              </w:rPr>
              <w:t>(</w:t>
            </w:r>
            <w:r>
              <w:rPr>
                <w:rFonts w:hint="eastAsia" w:ascii="仿宋_GB2312" w:hAnsi="宋体" w:eastAsia="仿宋_GB2312" w:cs="宋体"/>
                <w:lang w:eastAsia="zh-CN"/>
              </w:rPr>
              <w:t>万元</w:t>
            </w:r>
            <w:r>
              <w:rPr>
                <w:rFonts w:ascii="仿宋_GB2312" w:hAnsi="宋体" w:eastAsia="仿宋_GB2312" w:cs="宋体"/>
                <w:lang w:eastAsia="zh-CN"/>
              </w:rPr>
              <w:t>)</w:t>
            </w:r>
          </w:p>
        </w:tc>
        <w:tc>
          <w:tcPr>
            <w:tcW w:w="2277" w:type="dxa"/>
            <w:gridSpan w:val="2"/>
            <w:vAlign w:val="center"/>
          </w:tcPr>
          <w:p>
            <w:pPr>
              <w:ind w:firstLine="420"/>
              <w:jc w:val="center"/>
              <w:rPr>
                <w:rFonts w:ascii="仿宋_GB2312" w:hAnsi="宋体" w:eastAsia="仿宋_GB2312" w:cs="宋体"/>
                <w:lang w:eastAsia="zh-CN"/>
              </w:rPr>
            </w:pPr>
          </w:p>
        </w:tc>
        <w:tc>
          <w:tcPr>
            <w:tcW w:w="1020"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年初</w:t>
            </w:r>
          </w:p>
          <w:p>
            <w:pPr>
              <w:jc w:val="center"/>
              <w:rPr>
                <w:rFonts w:ascii="仿宋_GB2312" w:hAnsi="宋体" w:eastAsia="仿宋_GB2312" w:cs="宋体"/>
                <w:lang w:eastAsia="zh-CN"/>
              </w:rPr>
            </w:pPr>
            <w:r>
              <w:rPr>
                <w:rFonts w:hint="eastAsia" w:ascii="仿宋_GB2312" w:hAnsi="宋体" w:eastAsia="仿宋_GB2312" w:cs="宋体"/>
                <w:lang w:eastAsia="zh-CN"/>
              </w:rPr>
              <w:t>预算数</w:t>
            </w:r>
          </w:p>
        </w:tc>
        <w:tc>
          <w:tcPr>
            <w:tcW w:w="1099"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全年</w:t>
            </w:r>
          </w:p>
          <w:p>
            <w:pPr>
              <w:jc w:val="center"/>
              <w:rPr>
                <w:rFonts w:ascii="仿宋_GB2312" w:hAnsi="宋体" w:eastAsia="仿宋_GB2312" w:cs="宋体"/>
                <w:lang w:eastAsia="zh-CN"/>
              </w:rPr>
            </w:pPr>
            <w:r>
              <w:rPr>
                <w:rFonts w:hint="eastAsia" w:ascii="仿宋_GB2312" w:hAnsi="宋体" w:eastAsia="仿宋_GB2312" w:cs="宋体"/>
                <w:lang w:eastAsia="zh-CN"/>
              </w:rPr>
              <w:t>预算数</w:t>
            </w:r>
          </w:p>
        </w:tc>
        <w:tc>
          <w:tcPr>
            <w:tcW w:w="1099"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全年</w:t>
            </w:r>
          </w:p>
          <w:p>
            <w:pPr>
              <w:jc w:val="center"/>
              <w:rPr>
                <w:rFonts w:ascii="仿宋_GB2312" w:hAnsi="宋体" w:eastAsia="仿宋_GB2312" w:cs="宋体"/>
                <w:lang w:eastAsia="zh-CN"/>
              </w:rPr>
            </w:pPr>
            <w:r>
              <w:rPr>
                <w:rFonts w:hint="eastAsia" w:ascii="仿宋_GB2312" w:hAnsi="宋体" w:eastAsia="仿宋_GB2312" w:cs="宋体"/>
                <w:lang w:eastAsia="zh-CN"/>
              </w:rPr>
              <w:t>执行数</w:t>
            </w:r>
          </w:p>
        </w:tc>
        <w:tc>
          <w:tcPr>
            <w:tcW w:w="809"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分值</w:t>
            </w:r>
          </w:p>
        </w:tc>
        <w:tc>
          <w:tcPr>
            <w:tcW w:w="849"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执行率</w:t>
            </w:r>
          </w:p>
        </w:tc>
        <w:tc>
          <w:tcPr>
            <w:tcW w:w="1383"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年度资金总额</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7</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405.93</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405.93</w:t>
            </w:r>
          </w:p>
        </w:tc>
        <w:tc>
          <w:tcPr>
            <w:tcW w:w="809" w:type="dxa"/>
            <w:vAlign w:val="center"/>
          </w:tcPr>
          <w:p>
            <w:pPr>
              <w:jc w:val="center"/>
              <w:rPr>
                <w:rFonts w:ascii="仿宋_GB2312" w:hAnsi="宋体" w:eastAsia="仿宋_GB2312" w:cs="宋体"/>
                <w:lang w:eastAsia="zh-CN"/>
              </w:rPr>
            </w:pPr>
            <w:r>
              <w:rPr>
                <w:rFonts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其中：当年财政拨款</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7</w:t>
            </w: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630" w:firstLineChars="300"/>
              <w:jc w:val="center"/>
              <w:rPr>
                <w:rFonts w:ascii="仿宋_GB2312" w:hAnsi="宋体" w:eastAsia="仿宋_GB2312" w:cs="宋体"/>
                <w:lang w:eastAsia="zh-CN"/>
              </w:rPr>
            </w:pPr>
            <w:r>
              <w:rPr>
                <w:rFonts w:hint="eastAsia" w:ascii="仿宋_GB2312" w:hAnsi="宋体" w:eastAsia="仿宋_GB2312" w:cs="宋体"/>
                <w:lang w:eastAsia="zh-CN"/>
              </w:rPr>
              <w:t>上年结转资金</w:t>
            </w: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630" w:firstLineChars="300"/>
              <w:jc w:val="center"/>
              <w:rPr>
                <w:rFonts w:ascii="仿宋_GB2312" w:hAnsi="宋体" w:eastAsia="仿宋_GB2312" w:cs="宋体"/>
              </w:rPr>
            </w:pPr>
            <w:r>
              <w:rPr>
                <w:rFonts w:hint="eastAsia" w:ascii="仿宋_GB2312" w:hAnsi="宋体" w:eastAsia="仿宋_GB2312" w:cs="宋体"/>
              </w:rPr>
              <w:t>其他资金</w:t>
            </w:r>
          </w:p>
        </w:tc>
        <w:tc>
          <w:tcPr>
            <w:tcW w:w="1020"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809" w:type="dxa"/>
            <w:vAlign w:val="center"/>
          </w:tcPr>
          <w:p>
            <w:pPr>
              <w:ind w:firstLine="420"/>
              <w:jc w:val="center"/>
              <w:rPr>
                <w:rFonts w:ascii="仿宋_GB2312" w:hAnsi="宋体" w:eastAsia="仿宋_GB2312" w:cs="宋体"/>
              </w:rPr>
            </w:pP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年度总体目标</w:t>
            </w:r>
          </w:p>
        </w:tc>
        <w:tc>
          <w:tcPr>
            <w:tcW w:w="4396"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预期目标</w:t>
            </w:r>
          </w:p>
        </w:tc>
        <w:tc>
          <w:tcPr>
            <w:tcW w:w="4140"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1" w:hRule="atLeast"/>
          <w:jc w:val="center"/>
        </w:trPr>
        <w:tc>
          <w:tcPr>
            <w:tcW w:w="1054" w:type="dxa"/>
            <w:vMerge w:val="continue"/>
            <w:tcBorders>
              <w:top w:val="nil"/>
            </w:tcBorders>
            <w:vAlign w:val="center"/>
          </w:tcPr>
          <w:p>
            <w:pPr>
              <w:ind w:firstLine="420"/>
              <w:jc w:val="center"/>
              <w:rPr>
                <w:rFonts w:ascii="仿宋_GB2312" w:hAnsi="宋体" w:eastAsia="仿宋_GB2312" w:cs="宋体"/>
              </w:rPr>
            </w:pPr>
          </w:p>
        </w:tc>
        <w:tc>
          <w:tcPr>
            <w:tcW w:w="4396" w:type="dxa"/>
            <w:gridSpan w:val="4"/>
            <w:vAlign w:val="center"/>
          </w:tcPr>
          <w:p>
            <w:pPr>
              <w:ind w:firstLine="420"/>
              <w:rPr>
                <w:rFonts w:ascii="仿宋_GB2312" w:hAnsi="宋体" w:eastAsia="仿宋_GB2312" w:cs="宋体"/>
                <w:lang w:eastAsia="zh-CN"/>
              </w:rPr>
            </w:pPr>
            <w:r>
              <w:rPr>
                <w:rFonts w:hint="eastAsia" w:ascii="仿宋_GB2312" w:hAnsi="宋体" w:eastAsia="仿宋_GB2312" w:cs="宋体"/>
                <w:lang w:eastAsia="zh-CN"/>
              </w:rPr>
              <w:t>以保护、管理、利用好文物，传承和弘扬传统文化。严格贯彻落实文物保护的“十六字”方针，合理利用好文物，不但能使广大群众充分感受中华传统文化的魅力，提高科学文化素质。</w:t>
            </w:r>
          </w:p>
        </w:tc>
        <w:tc>
          <w:tcPr>
            <w:tcW w:w="4140" w:type="dxa"/>
            <w:gridSpan w:val="4"/>
            <w:vAlign w:val="center"/>
          </w:tcPr>
          <w:p>
            <w:pPr>
              <w:rPr>
                <w:rFonts w:ascii="仿宋_GB2312" w:eastAsia="仿宋_GB2312"/>
                <w:lang w:eastAsia="zh-CN"/>
              </w:rPr>
            </w:pPr>
            <w:r>
              <w:rPr>
                <w:rFonts w:hint="eastAsia" w:ascii="仿宋_GB2312" w:eastAsia="仿宋_GB2312"/>
                <w:lang w:eastAsia="zh-CN"/>
              </w:rPr>
              <w:t>1.完成基本建设工地调查、勘探及考古发掘30多处；省级保护增加6处。</w:t>
            </w:r>
          </w:p>
          <w:p>
            <w:pPr>
              <w:rPr>
                <w:rFonts w:ascii="仿宋_GB2312" w:eastAsia="仿宋_GB2312"/>
                <w:lang w:eastAsia="zh-CN"/>
              </w:rPr>
            </w:pPr>
            <w:r>
              <w:rPr>
                <w:rFonts w:hint="eastAsia" w:ascii="仿宋_GB2312" w:eastAsia="仿宋_GB2312"/>
                <w:lang w:eastAsia="zh-CN"/>
              </w:rPr>
              <w:t>2.例行区域内160多处各级文保单位安全巡查90余天次，累积考古队员和安全巡查人员田野工作日达130多天。</w:t>
            </w:r>
          </w:p>
          <w:p>
            <w:pPr>
              <w:rPr>
                <w:rFonts w:ascii="仿宋_GB2312" w:eastAsia="仿宋_GB2312"/>
                <w:lang w:eastAsia="zh-CN"/>
              </w:rPr>
            </w:pPr>
            <w:r>
              <w:rPr>
                <w:rFonts w:hint="eastAsia" w:ascii="仿宋_GB2312" w:eastAsia="仿宋_GB2312"/>
                <w:lang w:eastAsia="zh-CN"/>
              </w:rPr>
              <w:t>3.完成了汨罗山墓群和仇鳌墓维护修缮资金预算控制数下达；完成了汨罗玉池抽水蓄能电站建设前期地下文物调查；邀请岳阳市级专家完成张公桥修缮工程初验工作。</w:t>
            </w:r>
          </w:p>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ind w:firstLine="420"/>
              <w:jc w:val="center"/>
              <w:rPr>
                <w:rFonts w:ascii="仿宋_GB2312" w:hAnsi="宋体" w:eastAsia="仿宋_GB2312" w:cs="宋体"/>
                <w:lang w:eastAsia="zh-CN"/>
              </w:rPr>
            </w:pPr>
          </w:p>
          <w:p>
            <w:pPr>
              <w:ind w:firstLine="420"/>
              <w:jc w:val="center"/>
              <w:rPr>
                <w:rFonts w:ascii="仿宋_GB2312" w:hAnsi="宋体" w:eastAsia="仿宋_GB2312" w:cs="宋体"/>
              </w:rPr>
            </w:pPr>
            <w:r>
              <w:rPr>
                <w:rFonts w:hint="eastAsia" w:ascii="仿宋_GB2312" w:hAnsi="宋体" w:eastAsia="仿宋_GB2312" w:cs="宋体"/>
              </w:rPr>
              <w:t>绩效指标</w:t>
            </w:r>
          </w:p>
        </w:tc>
        <w:tc>
          <w:tcPr>
            <w:tcW w:w="1059" w:type="dxa"/>
            <w:vAlign w:val="center"/>
          </w:tcPr>
          <w:p>
            <w:pPr>
              <w:jc w:val="center"/>
              <w:rPr>
                <w:rFonts w:ascii="仿宋_GB2312" w:hAnsi="宋体" w:eastAsia="仿宋_GB2312" w:cs="宋体"/>
              </w:rPr>
            </w:pPr>
            <w:r>
              <w:rPr>
                <w:rFonts w:hint="eastAsia" w:ascii="仿宋_GB2312" w:hAnsi="宋体" w:eastAsia="仿宋_GB2312" w:cs="宋体"/>
              </w:rPr>
              <w:t>一级指标</w:t>
            </w:r>
          </w:p>
        </w:tc>
        <w:tc>
          <w:tcPr>
            <w:tcW w:w="1218" w:type="dxa"/>
            <w:vAlign w:val="center"/>
          </w:tcPr>
          <w:p>
            <w:pPr>
              <w:jc w:val="center"/>
              <w:rPr>
                <w:rFonts w:ascii="仿宋_GB2312" w:hAnsi="宋体" w:eastAsia="仿宋_GB2312" w:cs="宋体"/>
              </w:rPr>
            </w:pPr>
            <w:r>
              <w:rPr>
                <w:rFonts w:hint="eastAsia" w:ascii="仿宋_GB2312" w:hAnsi="宋体" w:eastAsia="仿宋_GB2312" w:cs="宋体"/>
              </w:rPr>
              <w:t>二级指标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三级指标</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年度指标值</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实际完成值</w:t>
            </w:r>
          </w:p>
        </w:tc>
        <w:tc>
          <w:tcPr>
            <w:tcW w:w="809" w:type="dxa"/>
            <w:vAlign w:val="center"/>
          </w:tcPr>
          <w:p>
            <w:pPr>
              <w:jc w:val="center"/>
              <w:rPr>
                <w:rFonts w:ascii="仿宋_GB2312" w:hAnsi="宋体" w:eastAsia="仿宋_GB2312" w:cs="宋体"/>
              </w:rPr>
            </w:pPr>
            <w:r>
              <w:rPr>
                <w:rFonts w:hint="eastAsia" w:ascii="仿宋_GB2312" w:hAnsi="宋体" w:eastAsia="仿宋_GB2312" w:cs="宋体"/>
              </w:rPr>
              <w:t>分值</w:t>
            </w:r>
          </w:p>
        </w:tc>
        <w:tc>
          <w:tcPr>
            <w:tcW w:w="849" w:type="dxa"/>
            <w:vAlign w:val="center"/>
          </w:tcPr>
          <w:p>
            <w:pPr>
              <w:jc w:val="center"/>
              <w:rPr>
                <w:rFonts w:ascii="仿宋_GB2312" w:hAnsi="宋体" w:eastAsia="仿宋_GB2312" w:cs="宋体"/>
              </w:rPr>
            </w:pPr>
            <w:r>
              <w:rPr>
                <w:rFonts w:hint="eastAsia" w:ascii="仿宋_GB2312" w:hAnsi="宋体" w:eastAsia="仿宋_GB2312" w:cs="宋体"/>
              </w:rPr>
              <w:t>得分</w:t>
            </w:r>
          </w:p>
        </w:tc>
        <w:tc>
          <w:tcPr>
            <w:tcW w:w="1383" w:type="dxa"/>
            <w:vAlign w:val="center"/>
          </w:tcPr>
          <w:p>
            <w:pPr>
              <w:jc w:val="center"/>
              <w:rPr>
                <w:rFonts w:ascii="仿宋_GB2312" w:hAnsi="宋体" w:eastAsia="仿宋_GB2312" w:cs="宋体"/>
                <w:lang w:eastAsia="zh-CN"/>
              </w:rPr>
            </w:pPr>
            <w:r>
              <w:rPr>
                <w:rFonts w:hint="eastAsia" w:ascii="仿宋_GB2312" w:hAnsi="宋体" w:eastAsia="仿宋_GB2312" w:cs="宋体"/>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产出指标</w:t>
            </w:r>
          </w:p>
          <w:p>
            <w:pPr>
              <w:jc w:val="center"/>
              <w:rPr>
                <w:rFonts w:ascii="仿宋_GB2312" w:hAnsi="宋体" w:eastAsia="仿宋_GB2312" w:cs="宋体"/>
              </w:rPr>
            </w:pPr>
            <w:r>
              <w:rPr>
                <w:rFonts w:ascii="仿宋_GB2312" w:hAnsi="宋体" w:eastAsia="仿宋_GB2312" w:cs="宋体"/>
              </w:rPr>
              <w:t>(</w:t>
            </w:r>
            <w:r>
              <w:rPr>
                <w:rFonts w:hint="eastAsia" w:ascii="仿宋_GB2312" w:hAnsi="宋体" w:eastAsia="仿宋_GB2312" w:cs="宋体"/>
                <w:lang w:eastAsia="zh-CN"/>
              </w:rPr>
              <w:t>3</w:t>
            </w:r>
            <w:r>
              <w:rPr>
                <w:rFonts w:ascii="仿宋_GB2312" w:hAnsi="宋体" w:eastAsia="仿宋_GB2312" w:cs="宋体"/>
              </w:rPr>
              <w:t>0</w:t>
            </w:r>
            <w:r>
              <w:rPr>
                <w:rFonts w:hint="eastAsia" w:ascii="仿宋_GB2312" w:hAnsi="宋体" w:eastAsia="仿宋_GB2312" w:cs="宋体"/>
              </w:rPr>
              <w:t>分</w:t>
            </w:r>
            <w:r>
              <w:rPr>
                <w:rFonts w:ascii="仿宋_GB2312" w:hAnsi="宋体" w:eastAsia="仿宋_GB2312" w:cs="宋体"/>
              </w:rPr>
              <w:t>)</w:t>
            </w: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数量指标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文物修复、修缮、考古、发掘、打击文物犯罪行为</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按年初计划目标完成</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完成年初计划目标</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质量指标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考古工作成果突出文物保护亮点纷呈</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完成馆藏文物定级工作、对县保单位进行维护</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圆满完成</w:t>
            </w:r>
            <w:r>
              <w:rPr>
                <w:rFonts w:ascii="仿宋_GB2312" w:hAnsi="宋体" w:eastAsia="仿宋_GB2312" w:cs="宋体"/>
                <w:lang w:eastAsia="zh-CN"/>
              </w:rPr>
              <w:t>100%</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时效指标</w:t>
            </w:r>
          </w:p>
        </w:tc>
        <w:tc>
          <w:tcPr>
            <w:tcW w:w="1020" w:type="dxa"/>
            <w:vAlign w:val="center"/>
          </w:tcPr>
          <w:p>
            <w:pPr>
              <w:ind w:firstLine="420"/>
              <w:jc w:val="center"/>
              <w:rPr>
                <w:rFonts w:ascii="仿宋_GB2312" w:hAnsi="宋体" w:eastAsia="仿宋_GB2312" w:cs="宋体"/>
              </w:rPr>
            </w:pPr>
            <w:r>
              <w:rPr>
                <w:rFonts w:hint="eastAsia" w:ascii="仿宋_GB2312" w:hAnsi="宋体" w:eastAsia="仿宋_GB2312" w:cs="宋体"/>
              </w:rPr>
              <w:t>项目完成及时性</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按计划完成</w:t>
            </w:r>
          </w:p>
        </w:tc>
        <w:tc>
          <w:tcPr>
            <w:tcW w:w="1099" w:type="dxa"/>
            <w:vAlign w:val="center"/>
          </w:tcPr>
          <w:p>
            <w:pPr>
              <w:ind w:firstLine="420"/>
              <w:jc w:val="center"/>
              <w:rPr>
                <w:rFonts w:ascii="仿宋_GB2312" w:hAnsi="宋体" w:eastAsia="仿宋_GB2312" w:cs="宋体"/>
              </w:rPr>
            </w:pPr>
            <w:r>
              <w:rPr>
                <w:rFonts w:ascii="仿宋_GB2312" w:hAnsi="宋体" w:eastAsia="仿宋_GB2312" w:cs="宋体"/>
              </w:rPr>
              <w:t>100%</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vMerge w:val="continue"/>
            <w:tcBorders>
              <w:top w:val="nil"/>
            </w:tcBorders>
            <w:vAlign w:val="center"/>
          </w:tcPr>
          <w:p>
            <w:pPr>
              <w:ind w:firstLine="420"/>
              <w:jc w:val="center"/>
              <w:rPr>
                <w:rFonts w:ascii="仿宋_GB2312" w:hAnsi="宋体" w:eastAsia="仿宋_GB2312" w:cs="宋体"/>
              </w:rPr>
            </w:pPr>
          </w:p>
        </w:tc>
        <w:tc>
          <w:tcPr>
            <w:tcW w:w="1020"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809" w:type="dxa"/>
            <w:vAlign w:val="center"/>
          </w:tcPr>
          <w:p>
            <w:pPr>
              <w:ind w:firstLine="420"/>
              <w:jc w:val="center"/>
              <w:rPr>
                <w:rFonts w:ascii="仿宋_GB2312" w:hAnsi="宋体" w:eastAsia="仿宋_GB2312" w:cs="宋体"/>
              </w:rPr>
            </w:pP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效益指标</w:t>
            </w:r>
          </w:p>
          <w:p>
            <w:pPr>
              <w:jc w:val="center"/>
              <w:rPr>
                <w:rFonts w:ascii="仿宋_GB2312" w:hAnsi="宋体" w:eastAsia="仿宋_GB2312" w:cs="宋体"/>
              </w:rPr>
            </w:pPr>
            <w:r>
              <w:rPr>
                <w:rFonts w:ascii="仿宋_GB2312" w:hAnsi="宋体" w:eastAsia="仿宋_GB2312" w:cs="宋体"/>
              </w:rPr>
              <w:t>(30</w:t>
            </w:r>
            <w:r>
              <w:rPr>
                <w:rFonts w:hint="eastAsia" w:ascii="仿宋_GB2312" w:hAnsi="宋体" w:eastAsia="仿宋_GB2312" w:cs="宋体"/>
              </w:rPr>
              <w:t>分</w:t>
            </w:r>
            <w:r>
              <w:rPr>
                <w:rFonts w:ascii="仿宋_GB2312" w:hAnsi="宋体" w:eastAsia="仿宋_GB2312" w:cs="宋体"/>
              </w:rPr>
              <w:t>)</w:t>
            </w: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经济效益指标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优化资源配置提高财政资金使用率</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带动相关产业发展</w:t>
            </w:r>
          </w:p>
        </w:tc>
        <w:tc>
          <w:tcPr>
            <w:tcW w:w="1099" w:type="dxa"/>
            <w:vAlign w:val="center"/>
          </w:tcPr>
          <w:p>
            <w:pPr>
              <w:ind w:firstLine="420"/>
              <w:jc w:val="center"/>
              <w:rPr>
                <w:rFonts w:ascii="仿宋_GB2312" w:hAnsi="宋体" w:eastAsia="仿宋_GB2312" w:cs="宋体"/>
                <w:lang w:eastAsia="zh-CN"/>
              </w:rPr>
            </w:pPr>
            <w:r>
              <w:rPr>
                <w:rFonts w:ascii="仿宋_GB2312" w:hAnsi="宋体" w:eastAsia="仿宋_GB2312" w:cs="宋体"/>
                <w:lang w:eastAsia="zh-CN"/>
              </w:rPr>
              <w:t>100%</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社会效益指标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让全市人民了解汨罗文化事业</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有效改善</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有所提升</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生态效益指标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深化历史增加文化底蕴</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恢复生态系统</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有效改善</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可持续影响指标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各文物单位更好的体现历史底蕴提升城市品位</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后续监管</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持续</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tcBorders>
            <w:vAlign w:val="center"/>
          </w:tcPr>
          <w:p>
            <w:pPr>
              <w:ind w:firstLine="420"/>
              <w:jc w:val="center"/>
              <w:rPr>
                <w:rFonts w:ascii="仿宋_GB2312" w:hAnsi="宋体" w:eastAsia="仿宋_GB2312" w:cs="宋体"/>
                <w:lang w:eastAsia="zh-CN"/>
              </w:rPr>
            </w:pPr>
          </w:p>
        </w:tc>
        <w:tc>
          <w:tcPr>
            <w:tcW w:w="1218" w:type="dxa"/>
            <w:vMerge w:val="continue"/>
            <w:tcBorders>
              <w:top w:val="nil"/>
            </w:tcBorders>
            <w:vAlign w:val="center"/>
          </w:tcPr>
          <w:p>
            <w:pPr>
              <w:ind w:firstLine="420"/>
              <w:jc w:val="center"/>
              <w:rPr>
                <w:rFonts w:ascii="仿宋_GB2312" w:hAnsi="宋体" w:eastAsia="仿宋_GB2312" w:cs="宋体"/>
                <w:lang w:eastAsia="zh-CN"/>
              </w:rPr>
            </w:pP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满意度指标</w:t>
            </w:r>
            <w:r>
              <w:rPr>
                <w:rFonts w:ascii="仿宋_GB2312" w:hAnsi="宋体" w:eastAsia="仿宋_GB2312" w:cs="宋体"/>
              </w:rPr>
              <w:t>(10</w:t>
            </w:r>
            <w:r>
              <w:rPr>
                <w:rFonts w:hint="eastAsia" w:ascii="仿宋_GB2312" w:hAnsi="宋体" w:eastAsia="仿宋_GB2312" w:cs="宋体"/>
              </w:rPr>
              <w:t>分</w:t>
            </w:r>
            <w:r>
              <w:rPr>
                <w:rFonts w:ascii="仿宋_GB2312" w:hAnsi="宋体" w:eastAsia="仿宋_GB2312" w:cs="宋体"/>
              </w:rPr>
              <w:t>)</w:t>
            </w:r>
          </w:p>
        </w:tc>
        <w:tc>
          <w:tcPr>
            <w:tcW w:w="1218" w:type="dxa"/>
            <w:vMerge w:val="restart"/>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服务对象满意度指标</w:t>
            </w:r>
          </w:p>
        </w:tc>
        <w:tc>
          <w:tcPr>
            <w:tcW w:w="1020" w:type="dxa"/>
            <w:vAlign w:val="center"/>
          </w:tcPr>
          <w:p>
            <w:pPr>
              <w:ind w:firstLine="420"/>
              <w:jc w:val="center"/>
              <w:rPr>
                <w:rFonts w:ascii="仿宋_GB2312" w:hAnsi="宋体" w:eastAsia="仿宋_GB2312" w:cs="宋体"/>
              </w:rPr>
            </w:pPr>
            <w:r>
              <w:rPr>
                <w:rFonts w:hint="eastAsia" w:ascii="仿宋_GB2312" w:hAnsi="宋体" w:eastAsia="仿宋_GB2312" w:cs="宋体"/>
              </w:rPr>
              <w:t>非常满意</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确保群众满意</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w:t>
            </w:r>
            <w:r>
              <w:rPr>
                <w:rFonts w:ascii="仿宋_GB2312" w:hAnsi="宋体" w:eastAsia="仿宋_GB2312" w:cs="宋体"/>
              </w:rPr>
              <w:t>95%</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vMerge w:val="continue"/>
            <w:tcBorders>
              <w:top w:val="nil"/>
              <w:bottom w:val="nil"/>
            </w:tcBorders>
            <w:vAlign w:val="center"/>
          </w:tcPr>
          <w:p>
            <w:pPr>
              <w:ind w:firstLine="420"/>
              <w:jc w:val="center"/>
              <w:rPr>
                <w:rFonts w:ascii="仿宋_GB2312" w:hAnsi="宋体" w:eastAsia="仿宋_GB2312" w:cs="宋体"/>
              </w:rPr>
            </w:pPr>
          </w:p>
        </w:tc>
        <w:tc>
          <w:tcPr>
            <w:tcW w:w="1020"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809" w:type="dxa"/>
            <w:vAlign w:val="center"/>
          </w:tcPr>
          <w:p>
            <w:pPr>
              <w:ind w:firstLine="420"/>
              <w:jc w:val="center"/>
              <w:rPr>
                <w:rFonts w:ascii="仿宋_GB2312" w:hAnsi="宋体" w:eastAsia="仿宋_GB2312" w:cs="宋体"/>
              </w:rPr>
            </w:pP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continue"/>
            <w:tcBorders>
              <w:top w:val="nil"/>
            </w:tcBorders>
            <w:vAlign w:val="center"/>
          </w:tcPr>
          <w:p>
            <w:pPr>
              <w:ind w:firstLine="420"/>
              <w:jc w:val="center"/>
              <w:rPr>
                <w:rFonts w:ascii="仿宋_GB2312" w:hAnsi="宋体" w:eastAsia="仿宋_GB2312" w:cs="宋体"/>
              </w:rPr>
            </w:pPr>
          </w:p>
        </w:tc>
        <w:tc>
          <w:tcPr>
            <w:tcW w:w="1218" w:type="dxa"/>
            <w:vMerge w:val="continue"/>
            <w:tcBorders>
              <w:top w:val="nil"/>
            </w:tcBorders>
            <w:vAlign w:val="center"/>
          </w:tcPr>
          <w:p>
            <w:pPr>
              <w:ind w:firstLine="420"/>
              <w:jc w:val="center"/>
              <w:rPr>
                <w:rFonts w:ascii="仿宋_GB2312" w:hAnsi="宋体" w:eastAsia="仿宋_GB2312" w:cs="宋体"/>
              </w:rPr>
            </w:pPr>
          </w:p>
        </w:tc>
        <w:tc>
          <w:tcPr>
            <w:tcW w:w="1020"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809" w:type="dxa"/>
            <w:vAlign w:val="center"/>
          </w:tcPr>
          <w:p>
            <w:pPr>
              <w:ind w:firstLine="420"/>
              <w:jc w:val="center"/>
              <w:rPr>
                <w:rFonts w:ascii="仿宋_GB2312" w:hAnsi="宋体" w:eastAsia="仿宋_GB2312" w:cs="宋体"/>
              </w:rPr>
            </w:pP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restart"/>
            <w:tcBorders>
              <w:top w:val="nil"/>
            </w:tcBorders>
            <w:vAlign w:val="center"/>
          </w:tcPr>
          <w:p>
            <w:pPr>
              <w:jc w:val="center"/>
              <w:rPr>
                <w:rFonts w:ascii="仿宋_GB2312" w:eastAsia="仿宋_GB2312"/>
                <w:lang w:eastAsia="zh-CN"/>
              </w:rPr>
            </w:pPr>
            <w:r>
              <w:rPr>
                <w:rFonts w:hint="eastAsia" w:ascii="仿宋_GB2312" w:eastAsia="仿宋_GB2312"/>
                <w:lang w:eastAsia="zh-CN"/>
              </w:rPr>
              <w:t>成本指标</w:t>
            </w:r>
          </w:p>
          <w:p>
            <w:pPr>
              <w:jc w:val="center"/>
              <w:rPr>
                <w:rFonts w:ascii="仿宋_GB2312" w:hAnsi="宋体" w:eastAsia="仿宋_GB2312" w:cs="宋体"/>
              </w:rPr>
            </w:pPr>
            <w:r>
              <w:rPr>
                <w:rFonts w:hint="eastAsia" w:ascii="仿宋_GB2312" w:eastAsia="仿宋_GB2312"/>
                <w:lang w:eastAsia="zh-CN"/>
              </w:rPr>
              <w:t>（20分）</w:t>
            </w:r>
          </w:p>
        </w:tc>
        <w:tc>
          <w:tcPr>
            <w:tcW w:w="1218" w:type="dxa"/>
            <w:tcBorders>
              <w:top w:val="nil"/>
            </w:tcBorders>
            <w:vAlign w:val="center"/>
          </w:tcPr>
          <w:p>
            <w:pPr>
              <w:jc w:val="center"/>
              <w:rPr>
                <w:rFonts w:ascii="仿宋_GB2312" w:hAnsi="宋体" w:eastAsia="仿宋_GB2312" w:cs="宋体"/>
              </w:rPr>
            </w:pPr>
            <w:r>
              <w:rPr>
                <w:rFonts w:hint="eastAsia" w:ascii="仿宋_GB2312" w:eastAsia="仿宋_GB2312"/>
                <w:lang w:eastAsia="zh-CN"/>
              </w:rPr>
              <w:t>经济成本指标</w:t>
            </w:r>
          </w:p>
        </w:tc>
        <w:tc>
          <w:tcPr>
            <w:tcW w:w="1020" w:type="dxa"/>
            <w:vAlign w:val="center"/>
          </w:tcPr>
          <w:p>
            <w:pPr>
              <w:ind w:firstLine="420"/>
              <w:jc w:val="center"/>
              <w:rPr>
                <w:rFonts w:ascii="仿宋_GB2312" w:hAnsi="宋体" w:eastAsia="仿宋_GB2312" w:cs="宋体"/>
              </w:rPr>
            </w:pPr>
            <w:r>
              <w:rPr>
                <w:rFonts w:hint="eastAsia" w:ascii="仿宋_GB2312" w:hAnsi="宋体" w:eastAsia="仿宋_GB2312" w:cs="宋体"/>
              </w:rPr>
              <w:t>指标批复金额</w:t>
            </w:r>
          </w:p>
        </w:tc>
        <w:tc>
          <w:tcPr>
            <w:tcW w:w="1099" w:type="dxa"/>
            <w:vAlign w:val="center"/>
          </w:tcPr>
          <w:p>
            <w:pPr>
              <w:ind w:firstLine="420"/>
              <w:jc w:val="center"/>
              <w:rPr>
                <w:rFonts w:ascii="仿宋_GB2312" w:hAnsi="宋体" w:eastAsia="仿宋_GB2312" w:cs="宋体"/>
              </w:rPr>
            </w:pPr>
            <w:r>
              <w:rPr>
                <w:rFonts w:ascii="仿宋_GB2312" w:hAnsi="宋体" w:eastAsia="仿宋_GB2312" w:cs="宋体"/>
              </w:rPr>
              <w:t>7</w:t>
            </w:r>
            <w:r>
              <w:rPr>
                <w:rFonts w:hint="eastAsia" w:ascii="仿宋_GB2312" w:hAnsi="宋体" w:eastAsia="仿宋_GB2312" w:cs="宋体"/>
              </w:rPr>
              <w:t>万元</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405.93万元</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10</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8</w:t>
            </w:r>
          </w:p>
        </w:tc>
        <w:tc>
          <w:tcPr>
            <w:tcW w:w="1383" w:type="dxa"/>
            <w:vAlign w:val="center"/>
          </w:tcPr>
          <w:p>
            <w:pPr>
              <w:ind w:firstLine="420"/>
              <w:jc w:val="center"/>
              <w:rPr>
                <w:rFonts w:ascii="仿宋_GB2312" w:hAnsi="宋体" w:eastAsia="仿宋_GB2312" w:cs="宋体"/>
              </w:rPr>
            </w:pPr>
            <w:r>
              <w:rPr>
                <w:rFonts w:ascii="仿宋_GB2312" w:hAnsi="宋体" w:eastAsia="仿宋_GB2312" w:cs="宋体"/>
              </w:rPr>
              <w:t>2023</w:t>
            </w:r>
            <w:r>
              <w:rPr>
                <w:rFonts w:hint="eastAsia" w:ascii="仿宋_GB2312" w:hAnsi="宋体" w:eastAsia="仿宋_GB2312" w:cs="宋体"/>
              </w:rPr>
              <w:t>年度上级专项划拨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rPr>
            </w:pPr>
          </w:p>
        </w:tc>
        <w:tc>
          <w:tcPr>
            <w:tcW w:w="1059" w:type="dxa"/>
            <w:vMerge w:val="continue"/>
            <w:tcBorders>
              <w:top w:val="nil"/>
            </w:tcBorders>
            <w:vAlign w:val="center"/>
          </w:tcPr>
          <w:p>
            <w:pPr>
              <w:ind w:firstLine="420"/>
              <w:jc w:val="center"/>
              <w:rPr>
                <w:rFonts w:ascii="仿宋_GB2312" w:hAnsi="宋体" w:eastAsia="仿宋_GB2312" w:cs="宋体"/>
              </w:rPr>
            </w:pPr>
          </w:p>
        </w:tc>
        <w:tc>
          <w:tcPr>
            <w:tcW w:w="1218" w:type="dxa"/>
            <w:tcBorders>
              <w:top w:val="nil"/>
            </w:tcBorders>
            <w:vAlign w:val="center"/>
          </w:tcPr>
          <w:p>
            <w:pPr>
              <w:jc w:val="center"/>
              <w:rPr>
                <w:rFonts w:ascii="仿宋_GB2312" w:hAnsi="宋体" w:eastAsia="仿宋_GB2312" w:cs="宋体"/>
              </w:rPr>
            </w:pPr>
            <w:r>
              <w:rPr>
                <w:rFonts w:hint="eastAsia" w:ascii="仿宋_GB2312" w:eastAsia="仿宋_GB2312"/>
                <w:lang w:eastAsia="zh-CN"/>
              </w:rPr>
              <w:t>社会成本指标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对社会发展可能造成的负面影响</w:t>
            </w:r>
          </w:p>
        </w:tc>
        <w:tc>
          <w:tcPr>
            <w:tcW w:w="1099" w:type="dxa"/>
            <w:vAlign w:val="center"/>
          </w:tcPr>
          <w:p>
            <w:pPr>
              <w:ind w:firstLine="420"/>
              <w:jc w:val="center"/>
              <w:rPr>
                <w:rFonts w:ascii="仿宋_GB2312" w:hAnsi="宋体" w:eastAsia="仿宋_GB2312" w:cs="宋体"/>
                <w:lang w:eastAsia="zh-CN"/>
              </w:rPr>
            </w:pPr>
            <w:r>
              <w:rPr>
                <w:rFonts w:ascii="仿宋_GB2312" w:eastAsia="仿宋_GB2312"/>
                <w:lang w:eastAsia="zh-CN"/>
              </w:rPr>
              <w:t>无不良</w:t>
            </w:r>
            <w:r>
              <w:rPr>
                <w:rFonts w:hint="eastAsia" w:ascii="仿宋_GB2312" w:eastAsia="仿宋_GB2312"/>
                <w:lang w:eastAsia="zh-CN"/>
              </w:rPr>
              <w:t>影响</w:t>
            </w:r>
          </w:p>
        </w:tc>
        <w:tc>
          <w:tcPr>
            <w:tcW w:w="1099" w:type="dxa"/>
            <w:vAlign w:val="center"/>
          </w:tcPr>
          <w:p>
            <w:pPr>
              <w:ind w:firstLine="420"/>
              <w:jc w:val="center"/>
              <w:rPr>
                <w:rFonts w:ascii="仿宋_GB2312" w:hAnsi="宋体" w:eastAsia="仿宋_GB2312" w:cs="宋体"/>
                <w:lang w:eastAsia="zh-CN"/>
              </w:rPr>
            </w:pPr>
            <w:r>
              <w:rPr>
                <w:rFonts w:ascii="仿宋_GB2312" w:eastAsia="仿宋_GB2312"/>
                <w:lang w:eastAsia="zh-CN"/>
              </w:rPr>
              <w:t>无不良</w:t>
            </w:r>
            <w:r>
              <w:rPr>
                <w:rFonts w:hint="eastAsia" w:ascii="仿宋_GB2312" w:eastAsia="仿宋_GB2312"/>
                <w:lang w:eastAsia="zh-CN"/>
              </w:rPr>
              <w:t>影响</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ind w:firstLine="420"/>
              <w:jc w:val="center"/>
              <w:rPr>
                <w:rFonts w:ascii="仿宋_GB2312" w:hAnsi="宋体" w:eastAsia="仿宋_GB2312" w:cs="宋体"/>
                <w:lang w:eastAsia="zh-CN"/>
              </w:rPr>
            </w:pPr>
          </w:p>
        </w:tc>
        <w:tc>
          <w:tcPr>
            <w:tcW w:w="1059" w:type="dxa"/>
            <w:vMerge w:val="continue"/>
            <w:tcBorders>
              <w:top w:val="nil"/>
            </w:tcBorders>
            <w:vAlign w:val="center"/>
          </w:tcPr>
          <w:p>
            <w:pPr>
              <w:ind w:firstLine="420"/>
              <w:jc w:val="center"/>
              <w:rPr>
                <w:rFonts w:ascii="仿宋_GB2312" w:hAnsi="宋体" w:eastAsia="仿宋_GB2312" w:cs="宋体"/>
                <w:lang w:eastAsia="zh-CN"/>
              </w:rPr>
            </w:pPr>
          </w:p>
        </w:tc>
        <w:tc>
          <w:tcPr>
            <w:tcW w:w="1218" w:type="dxa"/>
            <w:tcBorders>
              <w:top w:val="nil"/>
            </w:tcBorders>
            <w:vAlign w:val="center"/>
          </w:tcPr>
          <w:p>
            <w:pPr>
              <w:jc w:val="center"/>
              <w:rPr>
                <w:rFonts w:ascii="仿宋_GB2312" w:hAnsi="宋体" w:eastAsia="仿宋_GB2312" w:cs="宋体"/>
              </w:rPr>
            </w:pPr>
            <w:r>
              <w:rPr>
                <w:rFonts w:hint="eastAsia" w:ascii="仿宋_GB2312" w:eastAsia="仿宋_GB2312"/>
                <w:lang w:eastAsia="zh-CN"/>
              </w:rPr>
              <w:t>生态环境成本指标</w:t>
            </w:r>
          </w:p>
        </w:tc>
        <w:tc>
          <w:tcPr>
            <w:tcW w:w="1020"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对自然生态环境造成的负面影响</w:t>
            </w:r>
          </w:p>
        </w:tc>
        <w:tc>
          <w:tcPr>
            <w:tcW w:w="1099" w:type="dxa"/>
            <w:vAlign w:val="center"/>
          </w:tcPr>
          <w:p>
            <w:pPr>
              <w:ind w:firstLine="420"/>
              <w:jc w:val="center"/>
              <w:rPr>
                <w:rFonts w:ascii="仿宋_GB2312" w:hAnsi="宋体" w:eastAsia="仿宋_GB2312" w:cs="宋体"/>
                <w:lang w:eastAsia="zh-CN"/>
              </w:rPr>
            </w:pPr>
            <w:r>
              <w:rPr>
                <w:rFonts w:ascii="仿宋_GB2312" w:eastAsia="仿宋_GB2312"/>
                <w:lang w:eastAsia="zh-CN"/>
              </w:rPr>
              <w:t>无不良</w:t>
            </w:r>
            <w:r>
              <w:rPr>
                <w:rFonts w:hint="eastAsia" w:ascii="仿宋_GB2312" w:eastAsia="仿宋_GB2312"/>
                <w:lang w:eastAsia="zh-CN"/>
              </w:rPr>
              <w:t>影响</w:t>
            </w:r>
          </w:p>
        </w:tc>
        <w:tc>
          <w:tcPr>
            <w:tcW w:w="1099" w:type="dxa"/>
            <w:vAlign w:val="center"/>
          </w:tcPr>
          <w:p>
            <w:pPr>
              <w:ind w:firstLine="420"/>
              <w:jc w:val="center"/>
              <w:rPr>
                <w:rFonts w:ascii="仿宋_GB2312" w:hAnsi="宋体" w:eastAsia="仿宋_GB2312" w:cs="宋体"/>
                <w:lang w:eastAsia="zh-CN"/>
              </w:rPr>
            </w:pPr>
            <w:r>
              <w:rPr>
                <w:rFonts w:ascii="仿宋_GB2312" w:eastAsia="仿宋_GB2312"/>
                <w:lang w:eastAsia="zh-CN"/>
              </w:rPr>
              <w:t>无不良</w:t>
            </w:r>
            <w:r>
              <w:rPr>
                <w:rFonts w:hint="eastAsia" w:ascii="仿宋_GB2312" w:eastAsia="仿宋_GB2312"/>
                <w:lang w:eastAsia="zh-CN"/>
              </w:rPr>
              <w:t>影响</w:t>
            </w:r>
          </w:p>
        </w:tc>
        <w:tc>
          <w:tcPr>
            <w:tcW w:w="80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84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5</w:t>
            </w: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pPr>
              <w:jc w:val="center"/>
              <w:rPr>
                <w:rFonts w:ascii="仿宋_GB2312" w:hAnsi="宋体" w:eastAsia="仿宋_GB2312" w:cs="宋体"/>
              </w:rPr>
            </w:pPr>
            <w:r>
              <w:rPr>
                <w:rFonts w:ascii="仿宋_GB2312" w:hAnsi="宋体" w:eastAsia="仿宋_GB2312" w:cs="宋体"/>
              </w:rPr>
              <w:t>100</w:t>
            </w: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bl>
    <w:p>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pPr>
        <w:ind w:firstLine="420"/>
        <w:rPr>
          <w:rFonts w:ascii="宋体" w:hAnsi="宋体" w:eastAsia="宋体" w:cs="宋体"/>
          <w:lang w:eastAsia="zh-CN"/>
        </w:rPr>
      </w:pPr>
    </w:p>
    <w:p>
      <w:pPr>
        <w:rPr>
          <w:rFonts w:ascii="仿宋_GB2312" w:hAnsi="宋体" w:eastAsia="仿宋_GB2312" w:cs="宋体"/>
          <w:lang w:eastAsia="zh-CN"/>
        </w:rPr>
        <w:sectPr>
          <w:footerReference r:id="rId8"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lang w:eastAsia="zh-CN"/>
        </w:rPr>
        <w:t>填表人：陈敏  填报日期：2024.5.23  联系电话：15074057688  单位负责人签字:赵磐</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非遗保护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汨罗市文化馆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50.71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50.71</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50.71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50.71</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坚持以习近平新时代中国特色社会思想为指引，全面贯彻党的二十大精神，以创新、协调、绿色、开放、共享的理念，切实担负起新时代新的文化使命，大力弘扬优秀传统文化。</w:t>
            </w:r>
          </w:p>
        </w:tc>
        <w:tc>
          <w:tcPr>
            <w:tcW w:w="4140" w:type="dxa"/>
            <w:gridSpan w:val="4"/>
            <w:vAlign w:val="center"/>
          </w:tcPr>
          <w:p>
            <w:pPr>
              <w:spacing w:line="240" w:lineRule="auto"/>
              <w:ind w:firstLine="420"/>
              <w:jc w:val="left"/>
              <w:rPr>
                <w:rFonts w:ascii="仿宋_GB2312" w:hAnsi="宋体" w:eastAsia="仿宋_GB2312" w:cs="宋体"/>
                <w:kern w:val="0"/>
              </w:rPr>
            </w:pPr>
            <w:r>
              <w:rPr>
                <w:rFonts w:hint="eastAsia" w:ascii="仿宋_GB2312" w:hAnsi="宋体" w:eastAsia="仿宋_GB2312" w:cs="宋体"/>
                <w:kern w:val="0"/>
                <w:lang w:eastAsia="zh-CN"/>
              </w:rPr>
              <w:t>我馆配合市委市政府中心工作，围绕“非遗＋节庆”模式，依托元宵“抬故事”、端午划龙舟、中秋“耍宝塔”等非遗节庆资源，先后组织开展了2022“文化进万家—视频直播家乡年”暨汨罗市长乐镇第八届民间文化旅游节、湖南省“我们的节日·端午”主题活动、2022年新市古镇“中秋耍宝塔”文化旅游节等“我们的节日”非遗品牌节庆活动；按照文化和旅游部、省文旅厅要求，组织开展了汨罗市2022年“文化和自然遗产日”非遗宣传展示活动暨“汨罗江之夜·周三有约”品牌文化活动，非遗节目展演、非遗文创市集展销、非遗保护成果展览为八方游客送上一场非遗盛宴，彰显了罗城魅力；积极组织我市非遗项目参加了湖南省首届非遗博览会、第十四届省运会开幕式、岳阳市2022年“文化和自然遗产日”非遗宣传展示活动暨第三届非遗购物节、2022 首届中国·岳阳“洞庭 渔火季”、非遗流韵·蓝墨增辉”汨罗江流域非遗档案展、中国农民丰收节全国供销合作社（湖南汨罗）主题日等多项重大展览、展演活动，宣传推介本土非遗资源，让汨罗非遗展现新时代的光彩，迸发出新的活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举办非遗展演展示活动</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大于或等于三场</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三场</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力保各项活动达到预期值</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活动圆满完成</w:t>
            </w: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活动圆满完成</w:t>
            </w: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按时完在各项活动</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按上级规定时间或方案预定时间完成</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按时完成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增强文化品牌效益</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带动本地文旅经济发展</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通过各项活动增长本地旅游业的发展，带动了非遗文化市场经济</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非遗宣传传播覆盖人群增长</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大于或等于</w:t>
            </w: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经随机对群众口头询问或采访，补访人员对非遗了解比往期增长</w:t>
            </w:r>
            <w:r>
              <w:rPr>
                <w:rFonts w:hint="eastAsia" w:ascii="仿宋_GB2312" w:hAnsi="宋体" w:eastAsia="仿宋_GB2312" w:cs="宋体"/>
                <w:kern w:val="0"/>
                <w:lang w:val="en-US" w:eastAsia="zh-CN"/>
              </w:rPr>
              <w:t>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firstLineChars="0"/>
              <w:jc w:val="center"/>
              <w:rPr>
                <w:rFonts w:hint="eastAsia" w:ascii="仿宋_GB2312" w:hAnsi="宋体" w:eastAsia="仿宋_GB2312" w:cs="宋体"/>
                <w:kern w:val="0"/>
                <w:lang w:eastAsia="zh-CN"/>
              </w:rPr>
            </w:pPr>
            <w:r>
              <w:rPr>
                <w:rFonts w:hint="eastAsia" w:ascii="仿宋_GB2312" w:eastAsia="仿宋_GB2312"/>
                <w:kern w:val="0"/>
                <w:lang w:eastAsia="zh-CN"/>
              </w:rPr>
              <w:t>生态环境改善状况</w:t>
            </w:r>
          </w:p>
        </w:tc>
        <w:tc>
          <w:tcPr>
            <w:tcW w:w="1099" w:type="dxa"/>
            <w:vAlign w:val="center"/>
          </w:tcPr>
          <w:p>
            <w:pPr>
              <w:spacing w:line="240" w:lineRule="auto"/>
              <w:ind w:firstLine="420" w:firstLineChars="0"/>
              <w:jc w:val="left"/>
              <w:rPr>
                <w:rFonts w:ascii="仿宋_GB2312" w:hAnsi="宋体" w:eastAsia="仿宋_GB2312" w:cs="宋体"/>
                <w:kern w:val="0"/>
              </w:rPr>
            </w:pPr>
            <w:r>
              <w:rPr>
                <w:rFonts w:hint="eastAsia" w:ascii="仿宋_GB2312" w:eastAsia="仿宋_GB2312"/>
                <w:kern w:val="0"/>
                <w:lang w:eastAsia="zh-CN"/>
              </w:rPr>
              <w:t>有所改善</w:t>
            </w:r>
          </w:p>
        </w:tc>
        <w:tc>
          <w:tcPr>
            <w:tcW w:w="1099" w:type="dxa"/>
            <w:vAlign w:val="center"/>
          </w:tcPr>
          <w:p>
            <w:pPr>
              <w:spacing w:line="240" w:lineRule="auto"/>
              <w:ind w:firstLine="210" w:firstLineChars="100"/>
              <w:jc w:val="both"/>
              <w:rPr>
                <w:rFonts w:ascii="仿宋_GB2312" w:hAnsi="宋体" w:eastAsia="仿宋_GB2312" w:cs="宋体"/>
                <w:kern w:val="0"/>
              </w:rPr>
            </w:pPr>
            <w:r>
              <w:rPr>
                <w:rFonts w:hint="eastAsia" w:ascii="仿宋_GB2312" w:eastAsia="仿宋_GB2312"/>
                <w:kern w:val="0"/>
                <w:lang w:val="en-US" w:eastAsia="zh-CN"/>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对增强非遗保护传承氛围的影响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长期</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通过不定时开展非遗活动，对非遗保护传承的氛围获得长期影响</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非遗活动展演展示现场观众满意度</w:t>
            </w:r>
          </w:p>
        </w:tc>
        <w:tc>
          <w:tcPr>
            <w:tcW w:w="109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大于或等于</w:t>
            </w:r>
            <w:r>
              <w:rPr>
                <w:rFonts w:hint="eastAsia" w:ascii="仿宋_GB2312" w:eastAsia="仿宋_GB2312"/>
                <w:kern w:val="0"/>
                <w:lang w:val="en-US" w:eastAsia="zh-CN"/>
              </w:rPr>
              <w:t>95%</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经口头询问采访，现场观众满意度大于</w:t>
            </w:r>
            <w:r>
              <w:rPr>
                <w:rFonts w:hint="eastAsia" w:ascii="仿宋_GB2312" w:eastAsia="仿宋_GB2312"/>
                <w:kern w:val="0"/>
                <w:lang w:val="en-US" w:eastAsia="zh-CN"/>
              </w:rPr>
              <w:t>95%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控制成本、严格按预算指标进行</w:t>
            </w:r>
          </w:p>
        </w:tc>
        <w:tc>
          <w:tcPr>
            <w:tcW w:w="1099" w:type="dxa"/>
            <w:vAlign w:val="center"/>
          </w:tcPr>
          <w:p>
            <w:pPr>
              <w:spacing w:line="240" w:lineRule="auto"/>
              <w:ind w:firstLine="420" w:firstLineChars="0"/>
              <w:jc w:val="left"/>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10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对社会发展可能造成的负面影响</w:t>
            </w:r>
          </w:p>
        </w:tc>
        <w:tc>
          <w:tcPr>
            <w:tcW w:w="109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对自然生态环境造成的负面影响</w:t>
            </w:r>
          </w:p>
        </w:tc>
        <w:tc>
          <w:tcPr>
            <w:tcW w:w="1099" w:type="dxa"/>
            <w:vAlign w:val="center"/>
          </w:tcPr>
          <w:p>
            <w:pPr>
              <w:spacing w:line="240" w:lineRule="auto"/>
              <w:ind w:firstLine="420" w:firstLineChars="0"/>
              <w:jc w:val="left"/>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填表人：陈雅</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2024.07.09</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13548915166</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单位负责人签字:周海燕</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明灯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44</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hAnsi="宋体" w:eastAsia="仿宋_GB2312" w:cs="宋体"/>
                <w:kern w:val="0"/>
                <w:lang w:eastAsia="zh-CN"/>
              </w:rPr>
            </w:pPr>
            <w:r>
              <w:rPr>
                <w:rFonts w:hint="default" w:ascii="Times New Roman" w:hAnsi="Times New Roman" w:eastAsia="仿宋_GB2312" w:cs="Times New Roman"/>
                <w:color w:val="000000"/>
                <w:sz w:val="20"/>
                <w:szCs w:val="20"/>
              </w:rPr>
              <w:t>由市文旅广电局牵头，汨罗江畔端午习俗传承研究中心承办，成立专门班子对剧本的深挖、精选、修改召开专题研讨会，严把质量关，角色用人关，特邀剧团老一辈艺术家用传帮带手把手一对一的方式，对年轻演员进行专业指导，聘请国家一级导演贺希娟老师担任导演，由国家一级作曲陈耀先生担任作曲，聘请相关专家担任舞美设计。时间从202年6月底开始准备前期工作至2023年12月底结束，正式搬上舞台。</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送戏下乡，普及廉政教育，预计40场</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eastAsia="仿宋_GB2312"/>
                <w:kern w:val="0"/>
                <w:sz w:val="20"/>
                <w:szCs w:val="20"/>
                <w:lang w:eastAsia="zh-CN"/>
              </w:rPr>
              <w:t>≥</w:t>
            </w:r>
            <w:r>
              <w:rPr>
                <w:rFonts w:hint="eastAsia" w:ascii="仿宋_GB2312" w:hAnsi="宋体" w:eastAsia="仿宋_GB2312" w:cs="宋体"/>
                <w:kern w:val="0"/>
                <w:lang w:val="en-US" w:eastAsia="zh-CN"/>
              </w:rPr>
              <w:t>40场</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40场</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精心创作，打磨提升。对项目实施目标进行细化、量化</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p>
        </w:tc>
        <w:tc>
          <w:tcPr>
            <w:tcW w:w="1099" w:type="dxa"/>
            <w:vAlign w:val="center"/>
          </w:tcPr>
          <w:p>
            <w:pPr>
              <w:spacing w:line="240" w:lineRule="auto"/>
              <w:jc w:val="both"/>
              <w:rPr>
                <w:rFonts w:ascii="仿宋_GB2312" w:hAnsi="宋体" w:eastAsia="仿宋_GB2312" w:cs="宋体"/>
                <w:kern w:val="0"/>
              </w:rPr>
            </w:pPr>
          </w:p>
        </w:tc>
        <w:tc>
          <w:tcPr>
            <w:tcW w:w="1099" w:type="dxa"/>
            <w:vAlign w:val="center"/>
          </w:tcPr>
          <w:p>
            <w:pPr>
              <w:spacing w:line="240" w:lineRule="auto"/>
              <w:jc w:val="both"/>
              <w:rPr>
                <w:rFonts w:ascii="仿宋_GB2312" w:hAnsi="宋体" w:eastAsia="仿宋_GB2312" w:cs="宋体"/>
                <w:kern w:val="0"/>
              </w:rPr>
            </w:pP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2022年全年</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2022年全年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按照经济发展规律推动文旅发展业</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有所提升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提供人民群众精神食粮，提升人民群众文化素养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98</w:t>
            </w:r>
            <w:r>
              <w:rPr>
                <w:rFonts w:hint="eastAsia" w:ascii="仿宋_GB2312" w:hAnsi="宋体" w:eastAsia="仿宋_GB2312" w:cs="宋体"/>
                <w:kern w:val="0"/>
              </w:rPr>
              <w:t>%</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val="en-US" w:eastAsia="zh-CN"/>
              </w:rPr>
              <w:t>100%</w:t>
            </w:r>
          </w:p>
        </w:tc>
        <w:tc>
          <w:tcPr>
            <w:tcW w:w="80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98%</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100%</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44万元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全年执行数44万元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全年执行数44万元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省文化旅游专项资金《革命伴侣》《贤淑女》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val="en-US" w:eastAsia="zh-CN"/>
              </w:rPr>
              <w:t>汨罗江畔端午习俗传承研究中心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完成复排大型古装花鼓戏《贤淑女》，原创小戏《革命伴侣》创排。</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2022年年底已完成《革命伴侣》及《贤淑女》的创排，将于2023年进行惠民送戏下乡演出。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按时按量完成创排2台戏</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≥2台</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2台</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演出节目集思想性、艺术性、观赏性为一体，表现形式新颖，具有一定的创新性</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持续提升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持续提升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按上级文化主管部门规定进行 年底全面完成目标任务</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2022年全年</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2022年全年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按照经济发展规律推动剧院及市场经济发展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Times New Roman" w:hAnsi="Times New Roman" w:eastAsia="仿宋_GB2312"/>
                <w:color w:val="000000"/>
                <w:sz w:val="20"/>
                <w:szCs w:val="2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Times New Roman" w:hAnsi="Times New Roman" w:eastAsia="仿宋_GB2312"/>
                <w:color w:val="000000"/>
                <w:sz w:val="20"/>
                <w:szCs w:val="2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rPr>
              <w:t>提供人民群众精神食粮，提升人民群众文化素养</w:t>
            </w:r>
            <w:r>
              <w:rPr>
                <w:rFonts w:hint="eastAsia" w:ascii="仿宋_GB2312" w:hAnsi="宋体" w:eastAsia="仿宋_GB2312" w:cs="宋体"/>
                <w:kern w:val="0"/>
              </w:rPr>
              <w:t>。</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sz w:val="20"/>
                <w:szCs w:val="20"/>
                <w:lang w:val="en-US" w:eastAsia="zh-CN"/>
              </w:rPr>
              <w:t>弘扬社会主义主流价值观，传播社会正能量，具有良好的思想性和教育意义</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满足人民群众对美好生活的需求</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通过艺术活动的展演提高市民的文化素养</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rPr>
              <w:t>满足群众对艺术的需求</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eastAsia="仿宋_GB2312"/>
                <w:kern w:val="0"/>
                <w:sz w:val="20"/>
                <w:szCs w:val="20"/>
                <w:lang w:val="en-US" w:eastAsia="zh-CN"/>
              </w:rPr>
              <w:t>100%</w:t>
            </w:r>
          </w:p>
        </w:tc>
        <w:tc>
          <w:tcPr>
            <w:tcW w:w="80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Merge w:val="restart"/>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eastAsia="仿宋_GB2312"/>
                <w:kern w:val="0"/>
                <w:sz w:val="20"/>
                <w:szCs w:val="20"/>
                <w:lang w:val="en-US" w:eastAsia="zh-CN"/>
              </w:rPr>
              <w:t>受益对象清意度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98%</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社会公众满意度</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eastAsia="zh-CN"/>
              </w:rPr>
              <w:t>≥</w:t>
            </w:r>
            <w:r>
              <w:rPr>
                <w:rFonts w:hint="eastAsia" w:ascii="仿宋_GB2312" w:eastAsia="仿宋_GB2312"/>
                <w:kern w:val="0"/>
                <w:sz w:val="20"/>
                <w:szCs w:val="20"/>
                <w:lang w:val="en-US" w:eastAsia="zh-CN"/>
              </w:rPr>
              <w:t>95</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eastAsia="仿宋_GB2312"/>
                <w:kern w:val="0"/>
                <w:sz w:val="20"/>
                <w:szCs w:val="20"/>
                <w:lang w:val="en-US" w:eastAsia="zh-CN"/>
              </w:rPr>
              <w:t>100%</w:t>
            </w:r>
          </w:p>
        </w:tc>
        <w:tc>
          <w:tcPr>
            <w:tcW w:w="809" w:type="dxa"/>
            <w:vMerge w:val="continue"/>
            <w:vAlign w:val="center"/>
          </w:tcPr>
          <w:p>
            <w:pPr>
              <w:spacing w:line="240" w:lineRule="auto"/>
              <w:ind w:firstLine="420"/>
              <w:jc w:val="center"/>
              <w:rPr>
                <w:rFonts w:ascii="仿宋_GB2312" w:hAnsi="宋体" w:eastAsia="仿宋_GB2312" w:cs="宋体"/>
                <w:kern w:val="0"/>
              </w:rPr>
            </w:pPr>
          </w:p>
        </w:tc>
        <w:tc>
          <w:tcPr>
            <w:tcW w:w="849" w:type="dxa"/>
            <w:vMerge w:val="continue"/>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50万元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全年执行数50万元</w:t>
            </w:r>
          </w:p>
        </w:tc>
        <w:tc>
          <w:tcPr>
            <w:tcW w:w="1099" w:type="dxa"/>
            <w:vAlign w:val="center"/>
          </w:tcPr>
          <w:p>
            <w:pPr>
              <w:spacing w:line="240" w:lineRule="auto"/>
              <w:jc w:val="both"/>
              <w:rPr>
                <w:rFonts w:ascii="仿宋_GB2312" w:hAnsi="Arial" w:eastAsia="仿宋_GB2312" w:cs="Arial"/>
                <w:snapToGrid w:val="0"/>
                <w:color w:val="000000"/>
                <w:kern w:val="0"/>
                <w:sz w:val="20"/>
                <w:szCs w:val="20"/>
                <w:lang w:val="en-US" w:eastAsia="en-US" w:bidi="ar-SA"/>
              </w:rPr>
            </w:pPr>
            <w:r>
              <w:rPr>
                <w:rFonts w:hint="eastAsia" w:ascii="仿宋_GB2312" w:eastAsia="仿宋_GB2312"/>
                <w:kern w:val="0"/>
                <w:sz w:val="20"/>
                <w:szCs w:val="20"/>
                <w:lang w:val="en-US" w:eastAsia="zh-CN"/>
              </w:rPr>
              <w:t>全年执行数50万元</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对社会发展可能造成的负面的影响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hint="default"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对自然生态环境造成的负面影响</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109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0"/>
                <w:szCs w:val="20"/>
                <w:lang w:val="en-US" w:eastAsia="zh-CN" w:bidi="ar-SA"/>
              </w:rPr>
            </w:pPr>
            <w:r>
              <w:rPr>
                <w:rFonts w:hint="eastAsia" w:ascii="仿宋_GB2312" w:eastAsia="仿宋_GB2312"/>
                <w:kern w:val="0"/>
                <w:sz w:val="20"/>
                <w:szCs w:val="2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0"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202</w:t>
            </w:r>
            <w:r>
              <w:rPr>
                <w:rFonts w:hint="eastAsia" w:ascii="仿宋_GB2312" w:hAnsi="宋体" w:eastAsia="仿宋_GB2312" w:cs="宋体"/>
                <w:kern w:val="0"/>
                <w:lang w:val="en-US" w:eastAsia="zh-CN"/>
              </w:rPr>
              <w:t>2</w:t>
            </w:r>
            <w:r>
              <w:rPr>
                <w:rFonts w:hint="eastAsia" w:ascii="仿宋_GB2312" w:hAnsi="宋体" w:eastAsia="仿宋_GB2312" w:cs="宋体"/>
                <w:kern w:val="0"/>
                <w:lang w:eastAsia="zh-CN"/>
              </w:rPr>
              <w:t>年屈子祠维修维护专项资金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汨罗市屈原纪念馆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233.35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233.35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233.35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233.35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3"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屈原碑林修缮工程于6月份完工，目前已交付我馆使用。继续做好文物安全工作，确保在文物安全方面万无一失。</w:t>
            </w:r>
          </w:p>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争取已经申报的《屈子祠修缮项目工程》资金到位。</w:t>
            </w:r>
          </w:p>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启动玉笥山森林防火整治工程。</w:t>
            </w:r>
          </w:p>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进一步优化整合祭屈文化资源，协助文化园把屈子祠祭屈大典做成有影响的标杆品牌。</w:t>
            </w:r>
          </w:p>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争创省级社科普及师范基地。</w:t>
            </w:r>
          </w:p>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强化爱教宣传工作，与意识形态、党建、旅游等工作相结合，打响屈原文化品牌。</w:t>
            </w:r>
          </w:p>
          <w:p>
            <w:pPr>
              <w:spacing w:line="240" w:lineRule="auto"/>
              <w:ind w:firstLine="630" w:firstLineChars="300"/>
              <w:jc w:val="center"/>
              <w:rPr>
                <w:rFonts w:hint="eastAsia" w:ascii="仿宋_GB2312" w:hAnsi="宋体" w:eastAsia="仿宋_GB2312" w:cs="宋体"/>
                <w:kern w:val="0"/>
                <w:lang w:eastAsia="zh-CN"/>
              </w:rPr>
            </w:pPr>
          </w:p>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630" w:firstLineChars="30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屈原碑林修缮工程于6月份完工，目前已交付我馆使用。</w:t>
            </w:r>
          </w:p>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白蚁防治工程已完工百分之八十，白蚁检测设备正在定制中，预计7月底安装完毕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白蚁防治工程检测设备安装</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白蚁防治工程检测设备安装到位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白蚁防治工程检测设备安装到位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按上级文化主管部门规定进行 年底全面完成目标任务</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9</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hAnsi="Arial" w:eastAsia="仿宋_GB2312" w:cs="Arial"/>
                <w:snapToGrid w:val="0"/>
                <w:color w:val="000000"/>
                <w:kern w:val="0"/>
                <w:sz w:val="21"/>
                <w:szCs w:val="21"/>
                <w:lang w:val="en-US" w:eastAsia="en-US" w:bidi="ar-SA"/>
              </w:rPr>
              <w:t>一是加强馆内业务培训；二是提高服务质量，三是提高绩效指标设置的准确性，提高屈原纪念馆工作的满意度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jc w:val="both"/>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有助于引导游客和青少年爱国主义热情</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9</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hAnsi="Arial" w:eastAsia="仿宋_GB2312" w:cs="Arial"/>
                <w:snapToGrid w:val="0"/>
                <w:color w:val="000000"/>
                <w:kern w:val="0"/>
                <w:sz w:val="21"/>
                <w:szCs w:val="21"/>
                <w:lang w:val="en-US" w:eastAsia="en-US" w:bidi="ar-SA"/>
              </w:rPr>
              <w:t>一是加强馆内业务培训；二是提高服务质量，三是提高绩效指标设置的准确性，提高屈原纪念馆工作的满意度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让市民了解屈原文化</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有所提升</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提高景区环境标准</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有所改善</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有所改善</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可持续发展，培育和践行社会主义核心价值观</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持续</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持续</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群众基本满意</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按预算计划，厉行节约，收支平衡。</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预金额算批复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135.17</w:t>
            </w:r>
          </w:p>
        </w:tc>
        <w:tc>
          <w:tcPr>
            <w:tcW w:w="80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对社会发展可能造成的负面影响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对自然生态环境造成的负面影响</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09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80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383"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1"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textAlignment w:val="baseline"/>
        <w:rPr>
          <w:rFonts w:ascii="方正小标宋简体" w:hAnsi="宋体" w:eastAsia="方正小标宋简体" w:cs="宋体"/>
          <w:bCs/>
          <w:spacing w:val="8"/>
          <w:kern w:val="0"/>
          <w:sz w:val="44"/>
          <w:szCs w:val="44"/>
          <w:lang w:eastAsia="zh-CN"/>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910"/>
        <w:gridCol w:w="1416"/>
        <w:gridCol w:w="681"/>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202</w:t>
            </w:r>
            <w:r>
              <w:rPr>
                <w:rFonts w:hint="eastAsia" w:ascii="仿宋_GB2312" w:hAnsi="宋体" w:eastAsia="仿宋_GB2312" w:cs="宋体"/>
                <w:kern w:val="0"/>
                <w:lang w:val="en-US" w:eastAsia="zh-CN"/>
              </w:rPr>
              <w:t>2</w:t>
            </w:r>
            <w:r>
              <w:rPr>
                <w:rFonts w:hint="eastAsia" w:ascii="仿宋_GB2312" w:hAnsi="宋体" w:eastAsia="仿宋_GB2312" w:cs="宋体"/>
                <w:kern w:val="0"/>
                <w:lang w:eastAsia="zh-CN"/>
              </w:rPr>
              <w:t>年中宣部免费开放资金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207"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汨罗市文化旅游广电局</w:t>
            </w:r>
          </w:p>
        </w:tc>
        <w:tc>
          <w:tcPr>
            <w:tcW w:w="1416"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2913"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汨罗市屈原纪念馆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1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416"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68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p>
        </w:tc>
        <w:tc>
          <w:tcPr>
            <w:tcW w:w="91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98.63</w:t>
            </w:r>
          </w:p>
        </w:tc>
        <w:tc>
          <w:tcPr>
            <w:tcW w:w="141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98.63</w:t>
            </w:r>
          </w:p>
        </w:tc>
        <w:tc>
          <w:tcPr>
            <w:tcW w:w="681"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140.9%</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p>
        </w:tc>
        <w:tc>
          <w:tcPr>
            <w:tcW w:w="91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98.63</w:t>
            </w:r>
          </w:p>
        </w:tc>
        <w:tc>
          <w:tcPr>
            <w:tcW w:w="141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98.63</w:t>
            </w:r>
          </w:p>
        </w:tc>
        <w:tc>
          <w:tcPr>
            <w:tcW w:w="6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140.9%</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910" w:type="dxa"/>
            <w:vAlign w:val="center"/>
          </w:tcPr>
          <w:p>
            <w:pPr>
              <w:spacing w:line="240" w:lineRule="auto"/>
              <w:ind w:firstLine="420"/>
              <w:jc w:val="center"/>
              <w:rPr>
                <w:rFonts w:ascii="仿宋_GB2312" w:hAnsi="宋体" w:eastAsia="仿宋_GB2312" w:cs="宋体"/>
                <w:kern w:val="0"/>
                <w:lang w:eastAsia="zh-CN"/>
              </w:rPr>
            </w:pPr>
          </w:p>
        </w:tc>
        <w:tc>
          <w:tcPr>
            <w:tcW w:w="1416" w:type="dxa"/>
            <w:vAlign w:val="center"/>
          </w:tcPr>
          <w:p>
            <w:pPr>
              <w:spacing w:line="240" w:lineRule="auto"/>
              <w:ind w:firstLine="420"/>
              <w:jc w:val="center"/>
              <w:rPr>
                <w:rFonts w:ascii="仿宋_GB2312" w:hAnsi="宋体" w:eastAsia="仿宋_GB2312" w:cs="宋体"/>
                <w:kern w:val="0"/>
                <w:lang w:eastAsia="zh-CN"/>
              </w:rPr>
            </w:pPr>
          </w:p>
        </w:tc>
        <w:tc>
          <w:tcPr>
            <w:tcW w:w="681"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jc w:val="center"/>
              <w:rPr>
                <w:rFonts w:ascii="仿宋_GB2312" w:hAnsi="宋体" w:eastAsia="仿宋_GB2312" w:cs="宋体"/>
                <w:kern w:val="0"/>
              </w:rPr>
            </w:pPr>
          </w:p>
        </w:tc>
        <w:tc>
          <w:tcPr>
            <w:tcW w:w="681"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207"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329"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207" w:type="dxa"/>
            <w:gridSpan w:val="4"/>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1、展示工程顺利推进。完成了神龛、雕塑、沙盘、疆域图等定制产品的设计定型。完成了所有电子屏展示内容的审定。启动了神龛后移工程，完成了电子屏的采购。完成了复原陈列件的采购。预计十月底可以全面完工。</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2、安防工程于4月6日顺利通过岳阳市局专家领导初验，已申请省局终验，预计7月份完成。</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3、白蚁防治工程已完工百分之八十，白蚁检测设备正在定制中，预计7月底安装完毕。</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4、配合市纪委完成了廉洁基地建设。目前交付我馆使用。</w:t>
            </w:r>
          </w:p>
          <w:p>
            <w:pPr>
              <w:spacing w:line="240" w:lineRule="auto"/>
              <w:ind w:firstLine="420"/>
              <w:jc w:val="center"/>
              <w:rPr>
                <w:rFonts w:ascii="仿宋_GB2312" w:hAnsi="宋体" w:eastAsia="仿宋_GB2312" w:cs="宋体"/>
                <w:kern w:val="0"/>
              </w:rPr>
            </w:pPr>
          </w:p>
        </w:tc>
        <w:tc>
          <w:tcPr>
            <w:tcW w:w="4329"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w:t>
            </w:r>
            <w:r>
              <w:rPr>
                <w:rFonts w:hint="eastAsia" w:ascii="仿宋_GB2312" w:hAnsi="宋体" w:eastAsia="仿宋_GB2312" w:cs="宋体"/>
                <w:kern w:val="0"/>
                <w:lang w:eastAsia="zh-CN"/>
              </w:rPr>
              <w:t>经完成全都任务展示工程顺利推进。</w:t>
            </w:r>
            <w:r>
              <w:rPr>
                <w:rFonts w:hint="eastAsia" w:ascii="仿宋_GB2312" w:hAnsi="宋体" w:eastAsia="仿宋_GB2312" w:cs="宋体"/>
                <w:kern w:val="0"/>
                <w:lang w:val="en-US" w:eastAsia="zh-CN"/>
              </w:rPr>
              <w:t>1、配合对屈原投江殉国2300周年活动和省级廉洁教育基地建设的前期筹备工作，牵头启动丛书编撰工作。2、配合龙舟节完成了“云上端午”的筹备和组织工作。 3、 完成了屈子列布展工作的展室布展。 4、跟踪了屈子祠白蚁防治项目资金的落地工作，预计争资150万元。                                                   5、全面启动了屈子祠的安防工程建设，预计9月份竣工。6、与文保中心合作办好了“文化和自然遗产日”宣传活动。7、完成了屈子祠和环境整治工程的项目申报工作。                8、协助文化馆拍摄“屈原在汨罗、刘嗲讲故事”视频8集。 9、启动了支部换届工作，预计月底可以完成。10、协助做好了龙舟厅廉洁展厅的布展工作。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1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41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681"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1.开展纪念馆走进校园、走进社区、走进高墙活动2.纪念馆全年免费开放</w:t>
            </w: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1.正常开放率2.参观游客安全率</w:t>
            </w: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有助于引导游客和青少年爱国主义热情</w:t>
            </w: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9</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9</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100%</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有所改善</w:t>
            </w: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持续</w:t>
            </w: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98%</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8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135.17</w:t>
            </w:r>
          </w:p>
        </w:tc>
        <w:tc>
          <w:tcPr>
            <w:tcW w:w="681"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84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910" w:type="dxa"/>
            <w:vAlign w:val="center"/>
          </w:tcPr>
          <w:p>
            <w:pPr>
              <w:spacing w:line="240" w:lineRule="auto"/>
              <w:ind w:firstLine="420"/>
              <w:jc w:val="center"/>
              <w:rPr>
                <w:rFonts w:ascii="仿宋_GB2312" w:hAnsi="宋体" w:eastAsia="仿宋_GB2312" w:cs="宋体"/>
                <w:kern w:val="0"/>
              </w:rPr>
            </w:pPr>
          </w:p>
        </w:tc>
        <w:tc>
          <w:tcPr>
            <w:tcW w:w="1416"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81"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5</w:t>
            </w:r>
          </w:p>
        </w:tc>
        <w:tc>
          <w:tcPr>
            <w:tcW w:w="8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677"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681"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12"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16"/>
          <w:sz w:val="40"/>
          <w:szCs w:val="40"/>
          <w:lang w:val="en-US" w:eastAsia="zh-CN"/>
        </w:rPr>
        <w:t>汨罗市文化旅游广电局</w:t>
      </w:r>
      <w:r>
        <w:rPr>
          <w:rFonts w:ascii="黑体" w:hAnsi="黑体" w:eastAsia="黑体" w:cs="黑体"/>
          <w:spacing w:val="16"/>
          <w:sz w:val="40"/>
          <w:szCs w:val="40"/>
        </w:rPr>
        <w:t>部门</w:t>
      </w:r>
    </w:p>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xml:space="preserve">      （一）职能职责</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贯彻执行国家、省和岳阳市有关文化艺术、旅游、广播电影电视、新闻出版工作的法律、法规和方针政策，把握正确的舆论和创作导向；统筹协调全市文化旅游广电新闻出版业发展，拟订文化旅游广电新闻出版工作发展规划，并组织实施；指导、推进全市文化旅游广电新闻出版领域的体制机制创新。</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2、指导全市文学艺术创作与生产，重点扶持具有代表性、示范性、实验性的文化艺术品种，推动各门类艺术的发展。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3、推进文化旅游广电新闻出版领域的公共文化服务；规划、引导公共文化旅游产品生产；统筹安排文化、旅游、文物、图书事业经费；指导全市文化、旅游、广电设施建设。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4、拟订全市文化文物市场发展规划，指导和监督管理全市文化市场综合执法工作,负责对全市文化艺术经营活动进行管理；指导对从事演艺活动的民办机构的监管工作；负责文艺类产品网上传播的初审工作；负责对网吧等上网服务营业场所实行经营许可证管理；负责对网络游戏服务进行监管；指导协调全市动漫、游戏产业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5、指导、管理全市社会文化事业；拟订社会文化事业发展规划并组织实施；指导、管理全市图书馆、文化馆（站）事业、全民读书活动、农家书屋工程和基层文化建设；拟订全市非物质文化遗产保护规划，组织实施全市非物质文化遗产保护和优秀民族文化的传承普及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6、组织推进全市广播电影电视公共服务；组织实施全市广播电视村村通工作；组织扶助老边贫地区广播电影电视建设和发展；指导协调全市广播电影电视事业、产业发展。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7、负责监管全市广播电影电视节目、信息网络视听节目和公共视听载体播放的视听节目，审查其内容和质量，实施准入和退出管理；指导对从事广播电影电视节目制作的民办机构的监管工作。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8、指导全市广播电影电视和信息网络视听节目服务的科技工作；负责监管全市广播电影电视节目传输、覆盖、监测和安全播出；指导、管理全市广播电影电视对港澳台及对外的交流与合作。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9、负责对全市新闻出版单位进行行业监管，实行准入和退出管理；负责全市出版内容的监管；负责全市印刷复制业的监管；负责全市数字出版业内容监管（包括电子出版活动、互联网出版活动）；指导新闻出版、著作权行业社团的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10、拟订全市出版物市场的调控政策、措施并指导实施；指导对出版物市场经营活动的监管工作；负责新闻出版业、印刷复制业行业标准的监督管理；负责全市新闻单位记者证的核发、管理工作；负责全市报刊社及国内报刊社、通讯社驻本市记者站和分支机构的监管；负责全市著作权管理工作；负责全市版权纠纷和提供相关法律咨询；负责全市著作权案件的调查和情况收集；负责调查处理全市著作权案件和行政处罚案件的报备案工作；负责鉴定非法出版物和违禁出版物；负责组织全市文化市场打击侵权盗版集中行动；负责全市计算机软件正版化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11、拟订全市文化广电新闻出版产业发展规划，指导、协调全市文化广电新闻出版产业发展，推进对外文化广电新闻出版产业交流与合作。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12、拟订全市对外文化广电新闻出版科技发展规划并监督实施，推进文化广电新闻出版科技信息建设。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13、拟订对外文化广电新闻出版交流规划并组织实施，贯彻执行对外及对港澳台的文化广电新闻出版交流政策，组织大型对外文化广电新闻出版交流活动。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14、管理全市电影发行、放映事业，拟订全市电影发行放映事业的发展规划并组织实施。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15、对市广播电视台的宣传、发展、传输和覆盖等重大事项进行指导和协调。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16、拟订全市旅游产业发展战略目标，编制发展旅游事业中长期发展规划和年度计划；组织、指导全市重要旅游产品的开发，促进和引导旅游业利用外资和社会投资工作；拟订全市国内旅游市场开发计划；组织全市旅游形象的对外宣传和品牌打造；培育、完善和开拓国内旅游市场，开展重大旅游节庆活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17、组织全市旅游资源的普查、规划、开发和相关保护工作；指导协调旅游区的规划编制和开发建设，引导休闲度假旅游；负责全市旅游统计及行业信息发布；指导重要旅游商品开发；协调和指导全市假日旅游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18、承担规范旅游市场秩序、监督管理服务质量、维护旅游消费者和经营者合法权益的责任；规范旅游企业和从业人员的经营和服务行为；协同有关部门培育和完善旅游市场；组织实施国家确定的各类旅游区（点）、旅游设施、旅游服务、旅游产品等方面的等级和标准，协助省、岳阳市旅游局组织实施旅游饭店、旅行社星级标准和旅游饭店的评定与复核工作；审批本市国内旅行社、门市部和经营范围变更；会同有关部门协调旅游交通运输、景区秩序、旅游文娱等工作；负责全市旅游安全的综合协调和监督管理，指导应急救援；指导旅游行业精神文明建设和诚信体系建设。</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19、组织实施国内旅游、出国旅游、赴港澳台旅游及边境旅游的政策规定；依法监管国（境）外在我市设立的旅游办事机构；指导全市旅游对外交流与合作。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20、指导旅游教育、培训工作，制定并组织实施全市旅游人才规划，指导实施旅游从业人员的职业资格标准和等级标准；指导旅游行业协会工作；联系和指导旅游社团机构建设和制度建设等工作。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21、协同有关部门组织开展龙舟节各项活动，促进龙舟文化发展，弘扬民族传统文化。</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22、承担市“扫黄打非”工作领导小组办公室的日常工作。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23、承办市委、市人民政府交办的其他事项。</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（二）机构设置</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内设9个职能科室：办公室、人事财务股（科技教育股）、传媒机构和播出管理股、文化艺术股、公共文化服务股、广电管理股 、市场管理股、产业发展股（龙舟文化开发股）、遗产保护股。汨罗市文化旅游发展中心、汨罗市文艺创作室、屈原文化研究中心和局机关共同核算。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0"/>
        <w:jc w:val="both"/>
        <w:textAlignment w:val="baseline"/>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下属6家事业单位：汨罗市文化馆、汨罗市图书馆、汨罗江畔端午习俗研究中心、汨罗市考古研究和文物保护中心、汨罗市屈原纪念馆、汨罗市文化市场综合行政执法大队。</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1"/>
        <w:spacing w:line="600" w:lineRule="exact"/>
        <w:ind w:left="0" w:leftChars="0"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基本支出1940.25万元，其中：人员经费支出1637.98万元，占基本支出的84.42%,主要包括基本工资、津贴补贴、绩效工资、机关事业单位基本养老保险缴费、职工基本医疗保险缴费、其他社会保障缴费、住房公积金、生活补助、奖励金、其他对个人和家庭的补助支出；公共经费支出302.27万元，占基本支出的15.58%，主要包括主要包括办公费、印刷费、咨询费、邮电费、差旅费、维修（护）费、租赁费、培训费、公务接待费、劳务费、工会经费、其他交通费用、其他商品和服务支出。</w:t>
      </w:r>
    </w:p>
    <w:p>
      <w:pPr>
        <w:pStyle w:val="11"/>
        <w:numPr>
          <w:ilvl w:val="0"/>
          <w:numId w:val="2"/>
        </w:numPr>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11"/>
        <w:numPr>
          <w:ilvl w:val="0"/>
          <w:numId w:val="0"/>
        </w:numPr>
        <w:spacing w:line="600" w:lineRule="exact"/>
        <w:ind w:firstLine="640" w:firstLineChars="200"/>
        <w:jc w:val="both"/>
        <w:rPr>
          <w:rFonts w:hint="default"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2022年度我单位项目支出1558.28万元，是指单位为完成特定行政工作任务或事业发展目标而发生的支出，包括有关业务工作经费和运行维护经费。其中：文旅融合发展专项资金50万元，公共文化活动中心建设项目261.48万元，龙舟节经费25万元，电影公司改制经费233.26万元，文物保护405.93万元，文化市场稽查专项资金20.82万元，图书馆免费开放经费27万元，非遗保护50.71万元，</w:t>
      </w:r>
      <w:r>
        <w:rPr>
          <w:rFonts w:hint="eastAsia" w:ascii="Times New Roman" w:hAnsi="Times New Roman" w:eastAsia="仿宋_GB2312" w:cs="Arial"/>
          <w:snapToGrid w:val="0"/>
          <w:color w:val="000000"/>
          <w:kern w:val="0"/>
          <w:sz w:val="32"/>
          <w:szCs w:val="32"/>
          <w:lang w:val="en-US" w:eastAsia="zh-CN" w:bidi="ar-SA"/>
        </w:rPr>
        <w:t>新创小戏《明灯》制作专项资金44</w:t>
      </w:r>
      <w:r>
        <w:rPr>
          <w:rFonts w:hint="default" w:ascii="Times New Roman" w:hAnsi="Times New Roman" w:eastAsia="仿宋_GB2312" w:cs="Arial"/>
          <w:snapToGrid w:val="0"/>
          <w:color w:val="000000"/>
          <w:kern w:val="0"/>
          <w:sz w:val="32"/>
          <w:szCs w:val="32"/>
          <w:lang w:val="en-US" w:eastAsia="zh-CN" w:bidi="ar-SA"/>
        </w:rPr>
        <w:t>万元；</w:t>
      </w:r>
      <w:r>
        <w:rPr>
          <w:rFonts w:hint="eastAsia" w:ascii="Times New Roman" w:hAnsi="Times New Roman" w:eastAsia="仿宋_GB2312" w:cs="Arial"/>
          <w:snapToGrid w:val="0"/>
          <w:color w:val="000000"/>
          <w:kern w:val="0"/>
          <w:sz w:val="32"/>
          <w:szCs w:val="32"/>
          <w:lang w:val="en-US" w:eastAsia="zh-CN" w:bidi="ar-SA"/>
        </w:rPr>
        <w:t>省级专项《贤淑女》《革命伴侣》</w:t>
      </w:r>
      <w:r>
        <w:rPr>
          <w:rFonts w:hint="default" w:ascii="Times New Roman" w:hAnsi="Times New Roman" w:eastAsia="仿宋_GB2312" w:cs="Arial"/>
          <w:snapToGrid w:val="0"/>
          <w:color w:val="000000"/>
          <w:kern w:val="0"/>
          <w:sz w:val="32"/>
          <w:szCs w:val="32"/>
          <w:lang w:val="en-US" w:eastAsia="zh-CN" w:bidi="ar-SA"/>
        </w:rPr>
        <w:t>专项资金50万元</w:t>
      </w:r>
      <w:r>
        <w:rPr>
          <w:rFonts w:hint="eastAsia" w:ascii="Times New Roman" w:hAnsi="Times New Roman" w:eastAsia="仿宋_GB2312" w:cs="Arial"/>
          <w:snapToGrid w:val="0"/>
          <w:color w:val="000000"/>
          <w:kern w:val="0"/>
          <w:sz w:val="32"/>
          <w:szCs w:val="32"/>
          <w:lang w:val="en-US" w:eastAsia="zh-CN" w:bidi="ar-SA"/>
        </w:rPr>
        <w:t>；《饭碗》</w:t>
      </w:r>
      <w:r>
        <w:rPr>
          <w:rFonts w:hint="default" w:ascii="Times New Roman" w:hAnsi="Times New Roman" w:eastAsia="仿宋_GB2312" w:cs="Arial"/>
          <w:snapToGrid w:val="0"/>
          <w:color w:val="000000"/>
          <w:kern w:val="0"/>
          <w:sz w:val="32"/>
          <w:szCs w:val="32"/>
          <w:lang w:val="en-US" w:eastAsia="zh-CN" w:bidi="ar-SA"/>
        </w:rPr>
        <w:t>专项资金</w:t>
      </w:r>
      <w:r>
        <w:rPr>
          <w:rFonts w:hint="eastAsia" w:ascii="Times New Roman" w:hAnsi="Times New Roman" w:eastAsia="仿宋_GB2312" w:cs="Arial"/>
          <w:snapToGrid w:val="0"/>
          <w:color w:val="000000"/>
          <w:kern w:val="0"/>
          <w:sz w:val="32"/>
          <w:szCs w:val="32"/>
          <w:lang w:val="en-US" w:eastAsia="zh-CN" w:bidi="ar-SA"/>
        </w:rPr>
        <w:t>12</w:t>
      </w:r>
      <w:r>
        <w:rPr>
          <w:rFonts w:hint="default" w:ascii="Times New Roman" w:hAnsi="Times New Roman" w:eastAsia="仿宋_GB2312" w:cs="Arial"/>
          <w:snapToGrid w:val="0"/>
          <w:color w:val="000000"/>
          <w:kern w:val="0"/>
          <w:sz w:val="32"/>
          <w:szCs w:val="32"/>
          <w:lang w:val="en-US" w:eastAsia="zh-CN" w:bidi="ar-SA"/>
        </w:rPr>
        <w:t>万元</w:t>
      </w:r>
      <w:r>
        <w:rPr>
          <w:rFonts w:hint="eastAsia" w:ascii="Times New Roman" w:hAnsi="Times New Roman" w:eastAsia="仿宋_GB2312" w:cs="Arial"/>
          <w:snapToGrid w:val="0"/>
          <w:color w:val="000000"/>
          <w:kern w:val="0"/>
          <w:sz w:val="32"/>
          <w:szCs w:val="32"/>
          <w:lang w:val="en-US" w:eastAsia="zh-CN" w:bidi="ar-SA"/>
        </w:rPr>
        <w:t>；《古树底下新风来》</w:t>
      </w:r>
      <w:r>
        <w:rPr>
          <w:rFonts w:hint="default" w:ascii="Times New Roman" w:hAnsi="Times New Roman" w:eastAsia="仿宋_GB2312" w:cs="Arial"/>
          <w:snapToGrid w:val="0"/>
          <w:color w:val="000000"/>
          <w:kern w:val="0"/>
          <w:sz w:val="32"/>
          <w:szCs w:val="32"/>
          <w:lang w:val="en-US" w:eastAsia="zh-CN" w:bidi="ar-SA"/>
        </w:rPr>
        <w:t>专项资金</w:t>
      </w:r>
      <w:r>
        <w:rPr>
          <w:rFonts w:hint="eastAsia" w:ascii="Times New Roman" w:hAnsi="Times New Roman" w:eastAsia="仿宋_GB2312" w:cs="Arial"/>
          <w:snapToGrid w:val="0"/>
          <w:color w:val="000000"/>
          <w:kern w:val="0"/>
          <w:sz w:val="32"/>
          <w:szCs w:val="32"/>
          <w:lang w:val="en-US" w:eastAsia="zh-CN" w:bidi="ar-SA"/>
        </w:rPr>
        <w:t>17</w:t>
      </w:r>
      <w:r>
        <w:rPr>
          <w:rFonts w:hint="default" w:ascii="Times New Roman" w:hAnsi="Times New Roman" w:eastAsia="仿宋_GB2312" w:cs="Arial"/>
          <w:snapToGrid w:val="0"/>
          <w:color w:val="000000"/>
          <w:kern w:val="0"/>
          <w:sz w:val="32"/>
          <w:szCs w:val="32"/>
          <w:lang w:val="en-US" w:eastAsia="zh-CN" w:bidi="ar-SA"/>
        </w:rPr>
        <w:t>万元</w:t>
      </w:r>
      <w:r>
        <w:rPr>
          <w:rFonts w:hint="eastAsia" w:ascii="Times New Roman" w:hAnsi="Times New Roman" w:eastAsia="仿宋_GB2312" w:cs="Arial"/>
          <w:snapToGrid w:val="0"/>
          <w:color w:val="000000"/>
          <w:kern w:val="0"/>
          <w:sz w:val="32"/>
          <w:szCs w:val="32"/>
          <w:lang w:val="en-US" w:eastAsia="zh-CN" w:bidi="ar-SA"/>
        </w:rPr>
        <w:t>；惠民送戏下乡</w:t>
      </w:r>
      <w:r>
        <w:rPr>
          <w:rFonts w:hint="default" w:ascii="Times New Roman" w:hAnsi="Times New Roman" w:eastAsia="仿宋_GB2312" w:cs="Arial"/>
          <w:snapToGrid w:val="0"/>
          <w:color w:val="000000"/>
          <w:kern w:val="0"/>
          <w:sz w:val="32"/>
          <w:szCs w:val="32"/>
          <w:lang w:val="en-US" w:eastAsia="zh-CN" w:bidi="ar-SA"/>
        </w:rPr>
        <w:t>专项资金</w:t>
      </w:r>
      <w:r>
        <w:rPr>
          <w:rFonts w:hint="eastAsia" w:ascii="Times New Roman" w:hAnsi="Times New Roman" w:eastAsia="仿宋_GB2312" w:cs="Arial"/>
          <w:snapToGrid w:val="0"/>
          <w:color w:val="000000"/>
          <w:kern w:val="0"/>
          <w:sz w:val="32"/>
          <w:szCs w:val="32"/>
          <w:lang w:val="en-US" w:eastAsia="zh-CN" w:bidi="ar-SA"/>
        </w:rPr>
        <w:t>29.1</w:t>
      </w:r>
      <w:r>
        <w:rPr>
          <w:rFonts w:hint="default" w:ascii="Times New Roman" w:hAnsi="Times New Roman" w:eastAsia="仿宋_GB2312" w:cs="Arial"/>
          <w:snapToGrid w:val="0"/>
          <w:color w:val="000000"/>
          <w:kern w:val="0"/>
          <w:sz w:val="32"/>
          <w:szCs w:val="32"/>
          <w:lang w:val="en-US" w:eastAsia="zh-CN" w:bidi="ar-SA"/>
        </w:rPr>
        <w:t>万元</w:t>
      </w:r>
      <w:r>
        <w:rPr>
          <w:rFonts w:hint="eastAsia" w:ascii="Times New Roman" w:hAnsi="Times New Roman" w:eastAsia="仿宋_GB2312" w:cs="Arial"/>
          <w:snapToGrid w:val="0"/>
          <w:color w:val="000000"/>
          <w:kern w:val="0"/>
          <w:sz w:val="32"/>
          <w:szCs w:val="32"/>
          <w:lang w:val="en-US" w:eastAsia="zh-CN" w:bidi="ar-SA"/>
        </w:rPr>
        <w:t>；屈子祠维修维护专项资金233.35万元；博物馆（纪念馆）免费开放资金98.63万元。</w:t>
      </w:r>
    </w:p>
    <w:p>
      <w:pPr>
        <w:numPr>
          <w:ilvl w:val="0"/>
          <w:numId w:val="1"/>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2022年度我单位无政府性基金预算拨款支出。</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2022年度我单位无国有资本经营预算拨款支出。</w:t>
      </w:r>
    </w:p>
    <w:p>
      <w:pPr>
        <w:numPr>
          <w:ilvl w:val="0"/>
          <w:numId w:val="3"/>
        </w:numPr>
        <w:spacing w:line="600" w:lineRule="exact"/>
        <w:ind w:firstLine="640" w:firstLine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eastAsia="zh-CN"/>
        </w:rPr>
        <w:t>社会保险基金预算支出情况</w:t>
      </w:r>
    </w:p>
    <w:p>
      <w:pPr>
        <w:numPr>
          <w:ilvl w:val="0"/>
          <w:numId w:val="0"/>
        </w:numPr>
        <w:spacing w:line="600" w:lineRule="exact"/>
        <w:ind w:firstLine="640" w:firstLineChars="200"/>
        <w:jc w:val="both"/>
        <w:rPr>
          <w:rFonts w:hint="default" w:ascii="方正黑体_GBK" w:eastAsia="方正黑体_GBK"/>
          <w:kern w:val="0"/>
          <w:sz w:val="32"/>
          <w:szCs w:val="32"/>
          <w:lang w:val="en-US" w:eastAsia="zh-CN"/>
        </w:rPr>
      </w:pPr>
      <w:r>
        <w:rPr>
          <w:rFonts w:hint="eastAsia" w:ascii="Times New Roman" w:hAnsi="Times New Roman" w:eastAsia="仿宋_GB2312" w:cs="Arial"/>
          <w:snapToGrid w:val="0"/>
          <w:color w:val="000000"/>
          <w:kern w:val="0"/>
          <w:sz w:val="32"/>
          <w:szCs w:val="32"/>
          <w:lang w:val="en-US" w:eastAsia="zh-CN" w:bidi="ar-SA"/>
        </w:rPr>
        <w:t>2022年度我单位无社会保险基金预算拨款支出。</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2022年度汨罗市汨罗市文化旅游广电局整体绩效目标完成情况：</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1.全市公共文化设施面积总量已达250万平方米，人均达4.47平方米，同比增长20%，人均接受场馆服务总数次338万次，人均6.04次，两项数据均处于岳阳县市区前列。</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2.归义镇综合文化站、屈子祠镇伏林村文化中心获评省级最美潇湘文化阵地，三江镇综合文化站，弼时湄江村、序贤村，汨罗镇武夷山村，罗江石仑村获评岳阳市最美潇湘文化阵地。</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3.龙塘大屋等5个文化基地、京剧票友协会等5个群众文艺示范团队列为市本级群众文化活动示范基地（点）。</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4.中国侨联确认汨罗屈子文化园为第十批“中国华侨国际文化交流基地”。</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5.参与及组织长乐故事文化节、“我们的节日·端午”主题活动、“笑满三湘”湖南省文艺志愿服务团专场演出、中国农民丰收节全国供销合作社（湖南汨罗）主题日活动、新市中秋烧宝塔等大型公共文化服务活动。</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6.持续办好“友谊河之夜·周三有约”、“汨罗江韵·文化沙龙”等群众文艺活动50场以上。</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7.全年开展240余场“送戏曲进万村”“送书画进万家”“非遗进校园、进景区”活动。</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8.组织举办第二届“汨罗江韵”原创文艺作品大赛。</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9.编制《汨罗市文物保护利用规划》并纳入国土空间规划。</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10.创排了《家国有喜》《饭碗》《明灯》《古树底下新风来》等一批花鼓小戏，组织廉政小戏《明灯》、国土题材小戏《饭碗》进行下乡巡演15场以上。</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11.长乐镇入围湖南省级非遗小镇，屈子文化园入围省级非遗传承基地。汨罗江（汨罗）文化生态保护实验区获评岳阳市文化生态保护区。</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12.长乐甜酒酿造工坊被认定为岳阳市级非遗工坊示范点，长乐镇被认定为岳阳市级非遗村镇示范点，屈子文化园被认定为唯一一个岳阳市级非遗街区示范点。</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13.木雕（汨罗乌木雕刻）、汨罗香囊制作技艺、汨罗粽子制作技艺3个项目入选第五批岳阳市非遗项目；长乐甜酒酿造工坊入围岳阳市非遗就业工坊。</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14.市文化馆“湖南汨罗：传承创新、跨界融合，让非遗在新时代焕发新光彩、新活力”获全国文化馆创新实践案例。</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15.截止到目前，累计接待旅游人数416.51万人次，实现旅游营收43.64亿，分别增长12.74%、5%。</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16.汨罗江旅游度假区成功获批省级旅游度假区，屈子祠镇新义村获评全国乡村旅游重点村，弼时镇序贤村、屈子祠镇永青村获评湖南省旅游重点村，神鼎山镇神鼎山庄入选湖南省五星级乡村旅游区点。</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17.组织开展全民龙舟运动，共组织市直、乡镇45支队伍参加，2500余人次参与轮训。</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18.结平、汨、湘、屈四县市区旅游联盟，以“世界有条汨罗江”为纽带，整合岳阳南部地区文旅资源，实现强强联合、互联互通。</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19.成功发布“文化、生态、红色、田园”四条旅游精品线路。</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20.完成汨罗市旅游口号和标识征集工作，7个旅游宣传口号、8个旅游形象标识（LOGO）入围优秀作品。</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21.将湖南汨罗端午文化园纳入长江国家文化公园建设重点项目库。</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22.举办“汨罗市文旅体产业发展项目签约仪式”，与10家文旅企业、公司签订协议，签约资金达34.2亿元。湖南芒果文旅于10月正式进驻文化园运营管理。</w:t>
      </w:r>
    </w:p>
    <w:p>
      <w:pPr>
        <w:pStyle w:val="11"/>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23.3个红色旅游项目列入省文旅厅项目库，2个公共文化建设项目列入省财政厅项目库，6个文旅企业列入湖南省第一批旅游企业融资担保风险代偿补偿“白名单”，7家文旅企业列入规上企业范畴。</w:t>
      </w:r>
    </w:p>
    <w:p>
      <w:pPr>
        <w:pStyle w:val="11"/>
        <w:numPr>
          <w:ilvl w:val="0"/>
          <w:numId w:val="0"/>
        </w:numPr>
        <w:spacing w:line="600" w:lineRule="exac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Arial"/>
          <w:snapToGrid w:val="0"/>
          <w:color w:val="000000"/>
          <w:kern w:val="0"/>
          <w:sz w:val="32"/>
          <w:szCs w:val="32"/>
          <w:lang w:val="en-US" w:eastAsia="zh-CN" w:bidi="ar-SA"/>
        </w:rPr>
        <w:t>24.汨罗江生态旅游文化长廊、长乐文旅特色小镇、汨罗市玉池山生态水电科技景区建设3个项目列入岳阳市旅发大会招商项目。</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1.决算数大于预算数，原因是：上级资金下达及单位因工作任务年中追加。</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2.资产未一物一卡，原因是：同类型同产品同时间购买，未分别建卡。</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val="en-US" w:eastAsia="zh-CN"/>
        </w:rPr>
        <w:t>3.单位采购未100%纳入政府采购，原因是：存在长期合作优品质商家，未入驻湖南省电子采购网。</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1.启动资产盘点，重新核实单位固定资产。</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2.争取100%纳入电子采购。</w:t>
      </w:r>
    </w:p>
    <w:p>
      <w:pPr>
        <w:spacing w:line="600" w:lineRule="exact"/>
        <w:ind w:firstLine="640" w:firstLineChars="200"/>
        <w:jc w:val="both"/>
        <w:rPr>
          <w:rFonts w:hint="default" w:eastAsia="仿宋_GB2312"/>
          <w:kern w:val="0"/>
          <w:sz w:val="32"/>
          <w:szCs w:val="32"/>
          <w:lang w:val="en-US" w:eastAsia="zh-CN"/>
        </w:rPr>
      </w:pPr>
      <w:r>
        <w:rPr>
          <w:rFonts w:hint="eastAsia" w:ascii="仿宋" w:hAnsi="仿宋" w:eastAsia="仿宋" w:cs="仿宋"/>
          <w:sz w:val="32"/>
          <w:szCs w:val="32"/>
          <w:lang w:val="en-US" w:eastAsia="zh-CN"/>
        </w:rPr>
        <w:t>3.规范文旅行业，建立长效机制。</w:t>
      </w:r>
    </w:p>
    <w:p>
      <w:pPr>
        <w:spacing w:line="600" w:lineRule="exact"/>
        <w:ind w:firstLine="640" w:firstLineChars="200"/>
        <w:jc w:val="both"/>
        <w:rPr>
          <w:rFonts w:hint="eastAsia" w:ascii="方正黑体_GBK" w:eastAsia="方正黑体_GBK"/>
          <w:kern w:val="0"/>
          <w:sz w:val="32"/>
          <w:szCs w:val="32"/>
          <w:lang w:eastAsia="zh-CN"/>
        </w:rPr>
      </w:pPr>
    </w:p>
    <w:p>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val="en-US" w:eastAsia="zh-CN"/>
        </w:rPr>
        <w:t>已公开</w:t>
      </w:r>
    </w:p>
    <w:p>
      <w:pPr>
        <w:numPr>
          <w:ilvl w:val="0"/>
          <w:numId w:val="4"/>
        </w:numPr>
        <w:spacing w:line="600" w:lineRule="exact"/>
        <w:ind w:left="0" w:leftChars="0" w:firstLine="640" w:firstLineChars="200"/>
        <w:jc w:val="both"/>
        <w:rPr>
          <w:rFonts w:hint="eastAsia" w:eastAsia="黑体"/>
          <w:kern w:val="0"/>
          <w:sz w:val="32"/>
          <w:szCs w:val="32"/>
          <w:lang w:eastAsia="zh-CN"/>
        </w:rPr>
      </w:pPr>
      <w:r>
        <w:rPr>
          <w:rFonts w:hint="eastAsia" w:eastAsia="黑体"/>
          <w:kern w:val="0"/>
          <w:sz w:val="32"/>
          <w:szCs w:val="32"/>
          <w:lang w:eastAsia="zh-CN"/>
        </w:rPr>
        <w:t>其他需要说明的情况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文旅融合发展</w:t>
      </w:r>
      <w:r>
        <w:rPr>
          <w:rFonts w:ascii="黑体" w:hAnsi="黑体" w:eastAsia="黑体" w:cs="黑体"/>
          <w:spacing w:val="15"/>
          <w:position w:val="10"/>
          <w:sz w:val="42"/>
          <w:szCs w:val="42"/>
        </w:rPr>
        <w:t>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val="en-US" w:eastAsia="zh-CN"/>
        </w:rPr>
        <w:t>汨罗市文化旅游广电局</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3" w:type="default"/>
          <w:pgSz w:w="11900" w:h="16820"/>
          <w:pgMar w:top="1429" w:right="1782" w:bottom="1158" w:left="1450" w:header="0" w:footer="850" w:gutter="0"/>
          <w:cols w:space="720" w:num="1"/>
        </w:sectPr>
      </w:pPr>
    </w:p>
    <w:p>
      <w:pPr>
        <w:spacing w:before="137" w:line="221" w:lineRule="auto"/>
        <w:ind w:left="2336"/>
        <w:jc w:val="both"/>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880" w:firstLineChars="8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文旅融合发展专项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zh-CN"/>
        </w:rPr>
        <w:t>为立足资源禀赋，紧扣动能聚集，做实做活做精文旅特色品牌，突出文旅融合发展，紧扣流量密码，做大做强做旺全域旅游。我市遵循文旅融合新的发展理念和“宜融则融，能融尽融，以文促旅，以旅彰文”的工作思路，积极探索文旅融合发展新途径，建立文旅融合发展新格局。促进文化保护与旅游发展有机结合，坚持保护第一，做到有效保护、合理开发，确保文化旅游资源永续利用，实现文旅产业可持续发展。我市根据文旅融合发展实际情况设立专门管理机构，配备人员并投入资金，积极向上争取文旅发展项目的同时，也将文旅融合发展项目所投入的经费列入本级财政预算。</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2022年初我单位收到本级财政预算拨款文旅融合项目资金50万元，全部用于文旅发展项目。</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pStyle w:val="3"/>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right="0" w:firstLine="562" w:firstLineChars="200"/>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right="0" w:rightChars="0"/>
        <w:textAlignment w:val="baseline"/>
        <w:rPr>
          <w:rFonts w:hint="eastAsia" w:ascii="黑体" w:hAnsi="黑体" w:eastAsia="黑体" w:cs="黑体"/>
          <w:b/>
          <w:bCs/>
          <w:snapToGrid w:val="0"/>
          <w:color w:val="000000"/>
          <w:spacing w:val="-15"/>
          <w:kern w:val="0"/>
          <w:sz w:val="31"/>
          <w:szCs w:val="31"/>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2022年度文旅融合发展项目绩效目标完成情况：</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1.截止到目前，累计接待旅游人数416.51万人次，实现旅游营收43.64亿，分别增长12.74%、5%。</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2.汨罗江旅游度假区成功获批省级旅游度假区，屈子祠镇新义村获评全国乡村旅游重点村，弼时镇序贤村、屈子祠镇永青村获评湖南省旅游重点村，神鼎山镇神鼎山庄入选湖南省五星级乡村旅游区点。</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3.组织开展全民龙舟运动，共组织市直、乡镇45支队伍参加，2500余人次参与轮训。</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4.结平、汨、湘、屈四县市区旅游联盟，以“世界有条汨罗江”为纽带，整合岳阳南部地区文旅资源，实现强强联合、互联互通。</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5.成功发布“文化、生态、红色、田园”四条旅游精品线路。</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6.完成汨罗市旅游口号和标识征集工作，7个旅游宣传口号、8个旅游形象标识（LOGO）入围优秀作品。</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7.将湖南汨罗端午文化园纳入长江国家文化公园建设重点项目库。</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8.举办“汨罗市文旅体产业发展项目签约仪式”，与10家文旅企业、公司签订协议，签约资金达34.2亿元。湖南芒果文旅于10月正式进驻文化园运营管理。</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9.3个红色旅游项目列入省文旅厅项目库，2个公共文化建设项目列入省财政厅项目库，6个文旅企业列入湖南省第一批旅游企业融资担保风险代偿补偿“白名单”，7家文旅企业列入规上企业范畴。</w:t>
      </w:r>
    </w:p>
    <w:p>
      <w:pPr>
        <w:pStyle w:val="11"/>
        <w:numPr>
          <w:ilvl w:val="0"/>
          <w:numId w:val="0"/>
        </w:numPr>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10.汨罗江生态旅游文化长廊、长乐文旅特色小镇、汨罗市玉池山生态水电科技景区建设3个项目列入岳阳市旅发大会招商项目。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pPr>
      <w:r>
        <w:rPr>
          <w:rFonts w:hint="eastAsia" w:ascii="仿宋_GB2312" w:hAnsi="仿宋_GB2312" w:eastAsia="仿宋_GB2312" w:cs="仿宋_GB2312"/>
          <w:sz w:val="32"/>
          <w:szCs w:val="32"/>
          <w:lang w:val="en-US" w:eastAsia="zh-CN"/>
        </w:rPr>
        <w:t xml:space="preserve"> 文化融合发展项目支出绩效评价自评为99分。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lang w:eastAsia="zh-CN"/>
        </w:rPr>
      </w:pPr>
      <w:r>
        <w:rPr>
          <w:rFonts w:hint="eastAsia" w:eastAsia="仿宋_GB2312"/>
          <w:kern w:val="0"/>
          <w:sz w:val="32"/>
          <w:szCs w:val="32"/>
          <w:lang w:val="en-US" w:eastAsia="zh-CN"/>
        </w:rPr>
        <w:t>5、质量保证：项目支出过程中加强事前、事中、事后监督，各部门协调配合，达到好的效果。</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（1）数量指标</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文旅项目建设签约10个，投入生产1个；</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规上企业数量7家；</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国家级、省级品牌建设6个；</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旅游收入及文化产值分别增幅12.74%、5%。</w:t>
      </w:r>
    </w:p>
    <w:p>
      <w:pPr>
        <w:pStyle w:val="2"/>
        <w:numPr>
          <w:ilvl w:val="0"/>
          <w:numId w:val="9"/>
        </w:numPr>
        <w:rPr>
          <w:rFonts w:ascii="Times New Roman" w:hAnsi="Times New Roman" w:eastAsia="仿宋_GB2312"/>
          <w:sz w:val="32"/>
          <w:szCs w:val="32"/>
        </w:rPr>
      </w:pPr>
      <w:r>
        <w:rPr>
          <w:rFonts w:ascii="Times New Roman" w:hAnsi="Times New Roman" w:eastAsia="仿宋_GB2312"/>
          <w:sz w:val="32"/>
          <w:szCs w:val="32"/>
        </w:rPr>
        <w:t>质量指标</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积极招商引进文旅项目；大力推进在建文旅项目效果良好；</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以游客需求为导向，促进文旅产业向高质量发展效果良好。</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（3）时效指标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按时间节点有序不紊的推进，2022年度内完成。</w:t>
      </w:r>
    </w:p>
    <w:p>
      <w:pPr>
        <w:pStyle w:val="11"/>
        <w:numPr>
          <w:ilvl w:val="0"/>
          <w:numId w:val="0"/>
        </w:numPr>
        <w:spacing w:line="600" w:lineRule="exact"/>
        <w:ind w:leftChars="200" w:firstLine="320" w:firstLineChars="1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成本指标。</w:t>
      </w:r>
    </w:p>
    <w:p>
      <w:pPr>
        <w:pStyle w:val="2"/>
        <w:ind w:left="0" w:leftChars="0" w:firstLine="640" w:firstLineChars="200"/>
        <w:rPr>
          <w:rFonts w:hint="default"/>
          <w:lang w:val="en-US" w:eastAsia="zh-CN"/>
        </w:rPr>
      </w:pPr>
      <w:r>
        <w:rPr>
          <w:rFonts w:hint="eastAsia" w:ascii="Times New Roman" w:hAnsi="Times New Roman" w:eastAsia="仿宋_GB2312"/>
          <w:sz w:val="32"/>
          <w:szCs w:val="32"/>
          <w:lang w:val="en-US" w:eastAsia="zh-CN"/>
        </w:rPr>
        <w:t>按财政拨款50万元组织项目实施，厉行节约。</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1"/>
        <w:keepNext w:val="0"/>
        <w:keepLines w:val="0"/>
        <w:pageBreakBefore w:val="0"/>
        <w:widowControl/>
        <w:numPr>
          <w:ilvl w:val="0"/>
          <w:numId w:val="11"/>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实现全市文化旅游产业体制机制更加健全完善；文旅产业影响力、竞争力进一步提升；拉动经济发展</w:t>
      </w:r>
      <w:r>
        <w:rPr>
          <w:rFonts w:hint="eastAsia" w:ascii="宋体" w:hAnsi="宋体" w:eastAsia="宋体" w:cs="宋体"/>
          <w:b/>
          <w:bCs/>
          <w:color w:val="000000"/>
          <w:kern w:val="0"/>
          <w:sz w:val="22"/>
          <w:szCs w:val="22"/>
          <w:lang w:val="en-US" w:eastAsia="zh-CN" w:bidi="ar-SA"/>
        </w:rPr>
        <w:t>，</w:t>
      </w:r>
      <w:r>
        <w:rPr>
          <w:rFonts w:hint="eastAsia" w:ascii="Times New Roman" w:hAnsi="Times New Roman" w:eastAsia="仿宋_GB2312" w:cs="Arial"/>
          <w:snapToGrid w:val="0"/>
          <w:color w:val="000000"/>
          <w:kern w:val="0"/>
          <w:sz w:val="32"/>
          <w:szCs w:val="32"/>
          <w:lang w:val="en-US" w:eastAsia="zh-CN" w:bidi="ar-SA"/>
        </w:rPr>
        <w:t>旅游收入增长，文化产值增长率。</w:t>
      </w:r>
    </w:p>
    <w:p>
      <w:pPr>
        <w:pStyle w:val="11"/>
        <w:keepNext w:val="0"/>
        <w:keepLines w:val="0"/>
        <w:pageBreakBefore w:val="0"/>
        <w:widowControl/>
        <w:numPr>
          <w:ilvl w:val="0"/>
          <w:numId w:val="11"/>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践行社会主义核心价值观，为进一步整合汨罗文化文物旅游资源，实现汨罗市文旅融合长远发展。推动文化志愿者规范化、专业化、社会化水平提高。</w:t>
      </w:r>
    </w:p>
    <w:p>
      <w:pPr>
        <w:pStyle w:val="11"/>
        <w:numPr>
          <w:ilvl w:val="0"/>
          <w:numId w:val="11"/>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以“中部地区文旅融合发展典型与示范”为目标，坚持“文化、生态、融长”三大要素，基本构建了以汨罗江文化生态长廊和南部山区休闲康养基地为核心的发展格局。</w:t>
      </w:r>
    </w:p>
    <w:p>
      <w:pPr>
        <w:pStyle w:val="11"/>
        <w:numPr>
          <w:ilvl w:val="0"/>
          <w:numId w:val="11"/>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lang w:val="en-US" w:eastAsia="zh-CN"/>
        </w:rPr>
      </w:pPr>
      <w:r>
        <w:rPr>
          <w:rFonts w:hint="default" w:ascii="Times New Roman" w:hAnsi="Times New Roman" w:eastAsia="仿宋_GB2312" w:cs="Arial"/>
          <w:snapToGrid w:val="0"/>
          <w:color w:val="000000"/>
          <w:kern w:val="0"/>
          <w:sz w:val="32"/>
          <w:szCs w:val="32"/>
          <w:lang w:val="en-US" w:eastAsia="zh-CN" w:bidi="ar-SA"/>
        </w:rPr>
        <w:t>通过不断加强文化产业建设，创造思想精深、艺术精湛、制作精良的文化产品，不断丰富人民精神文化生活，增强精神力量，从而不断提升中国特色社会主义文化整体实力和竞争力。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遵循原则：</w:t>
      </w:r>
      <w:r>
        <w:rPr>
          <w:rFonts w:hint="eastAsia" w:ascii="Arial" w:hAnsi="Arial" w:eastAsia="仿宋_GB2312" w:cs="Arial"/>
          <w:snapToGrid w:val="0"/>
          <w:color w:val="000000"/>
          <w:kern w:val="0"/>
          <w:sz w:val="32"/>
          <w:szCs w:val="32"/>
          <w:lang w:val="en-US" w:eastAsia="zh-CN" w:bidi="ar-SA"/>
        </w:rPr>
        <w:t>专项资金的分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存在问题：1、没有文旅融合发展规划设计方案；2、文旅融合发展渠道窄，时间跨度长，产生效益慢，没有形成长期有效的机制。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eastAsia="仿宋_GB2312" w:cs="Arial"/>
          <w:snapToGrid w:val="0"/>
          <w:color w:val="000000"/>
          <w:kern w:val="0"/>
          <w:sz w:val="32"/>
          <w:szCs w:val="32"/>
          <w:lang w:val="en-US" w:eastAsia="zh-CN" w:bidi="ar-SA"/>
        </w:rPr>
      </w:pPr>
      <w:r>
        <w:rPr>
          <w:rFonts w:hint="default" w:eastAsia="仿宋_GB2312" w:cs="Arial"/>
          <w:snapToGrid w:val="0"/>
          <w:color w:val="000000"/>
          <w:kern w:val="0"/>
          <w:sz w:val="32"/>
          <w:szCs w:val="32"/>
          <w:lang w:val="en-US" w:eastAsia="zh-CN" w:bidi="ar-SA"/>
        </w:rPr>
        <w:t xml:space="preserve"> 建议：1、拓宽资金来源渠道，增加文化旅游事业投入。各级政府和部门继续加大各级财政特别是省级财政对文化事业的投入力度，积极争取和用好中央财政专项资金，发挥政府的导向作用，融合相关部门资金，并鼓励社会各界积极参与到文化旅游事业建设中。2、拓宽项目渠道，积极创新。建全项目管理制度，制定项目用款计划、预期绩效目标，并对项目绩效实施实时监控，有效防止专项资金挤占、挪用现象发生，加大财政集中扶持力度，充分发挥资金使用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六、</w:t>
      </w:r>
      <w:r>
        <w:rPr>
          <w:rFonts w:hint="default" w:ascii="黑体" w:hAnsi="黑体" w:eastAsia="黑体" w:cs="黑体"/>
          <w:b/>
          <w:bCs/>
          <w:spacing w:val="-15"/>
          <w:sz w:val="31"/>
          <w:szCs w:val="31"/>
          <w:lang w:val="en-US" w:eastAsia="zh-CN"/>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七、</w:t>
      </w: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cs="Arial"/>
          <w:snapToGrid w:val="0"/>
          <w:color w:val="000000"/>
          <w:kern w:val="0"/>
          <w:sz w:val="32"/>
          <w:szCs w:val="32"/>
          <w:lang w:val="en-US" w:eastAsia="zh-CN" w:bidi="ar-SA"/>
        </w:rPr>
      </w:pPr>
      <w:r>
        <w:rPr>
          <w:rFonts w:hint="eastAsia" w:eastAsia="仿宋_GB2312" w:cs="Arial"/>
          <w:snapToGrid w:val="0"/>
          <w:color w:val="000000"/>
          <w:kern w:val="0"/>
          <w:sz w:val="32"/>
          <w:szCs w:val="32"/>
          <w:lang w:val="en-US" w:eastAsia="zh-CN" w:bidi="ar-SA"/>
        </w:rPr>
        <w:t>无</w:t>
      </w: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pStyle w:val="2"/>
        <w:numPr>
          <w:ilvl w:val="0"/>
          <w:numId w:val="0"/>
        </w:numPr>
        <w:rPr>
          <w:rFonts w:hint="eastAsia"/>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1" w:line="220" w:lineRule="auto"/>
        <w:ind w:firstLine="440" w:firstLineChars="100"/>
        <w:jc w:val="center"/>
        <w:rPr>
          <w:rFonts w:ascii="黑体" w:hAnsi="黑体" w:eastAsia="黑体" w:cs="黑体"/>
          <w:spacing w:val="10"/>
          <w:sz w:val="42"/>
          <w:szCs w:val="42"/>
        </w:rPr>
      </w:pPr>
      <w:r>
        <w:rPr>
          <w:rFonts w:ascii="黑体" w:hAnsi="黑体" w:eastAsia="黑体" w:cs="黑体"/>
          <w:spacing w:val="10"/>
          <w:sz w:val="42"/>
          <w:szCs w:val="42"/>
        </w:rPr>
        <w:t>202</w:t>
      </w:r>
      <w:r>
        <w:rPr>
          <w:rFonts w:hint="eastAsia" w:ascii="黑体" w:hAnsi="黑体" w:eastAsia="黑体" w:cs="黑体"/>
          <w:spacing w:val="10"/>
          <w:sz w:val="42"/>
          <w:szCs w:val="42"/>
          <w:lang w:val="en-US" w:eastAsia="zh-CN"/>
        </w:rPr>
        <w:t>2</w:t>
      </w:r>
      <w:r>
        <w:rPr>
          <w:rFonts w:ascii="黑体" w:hAnsi="黑体" w:eastAsia="黑体" w:cs="黑体"/>
          <w:spacing w:val="10"/>
          <w:sz w:val="42"/>
          <w:szCs w:val="42"/>
        </w:rPr>
        <w:t xml:space="preserve"> 年度</w:t>
      </w:r>
      <w:r>
        <w:rPr>
          <w:rFonts w:hint="eastAsia" w:ascii="黑体" w:hAnsi="黑体" w:eastAsia="黑体" w:cs="黑体"/>
          <w:spacing w:val="10"/>
          <w:sz w:val="42"/>
          <w:szCs w:val="42"/>
          <w:lang w:val="en-US" w:eastAsia="zh-CN"/>
        </w:rPr>
        <w:t>公共文化活动中心建设</w:t>
      </w:r>
      <w:r>
        <w:rPr>
          <w:rFonts w:ascii="黑体" w:hAnsi="黑体" w:eastAsia="黑体" w:cs="黑体"/>
          <w:spacing w:val="10"/>
          <w:sz w:val="42"/>
          <w:szCs w:val="42"/>
        </w:rPr>
        <w:t>项目</w:t>
      </w:r>
    </w:p>
    <w:p>
      <w:pPr>
        <w:spacing w:before="1" w:line="220" w:lineRule="auto"/>
        <w:ind w:firstLine="440" w:firstLineChars="100"/>
        <w:jc w:val="center"/>
        <w:rPr>
          <w:rFonts w:ascii="黑体" w:hAnsi="黑体" w:eastAsia="黑体" w:cs="黑体"/>
          <w:sz w:val="42"/>
          <w:szCs w:val="42"/>
        </w:rPr>
      </w:pPr>
      <w:r>
        <w:rPr>
          <w:rFonts w:ascii="黑体" w:hAnsi="黑体" w:eastAsia="黑体" w:cs="黑体"/>
          <w:spacing w:val="10"/>
          <w:sz w:val="42"/>
          <w:szCs w:val="42"/>
        </w:rPr>
        <w:t>支出绩效自评报告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rFonts w:hint="default" w:eastAsia="仿宋"/>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val="en-US" w:eastAsia="zh-CN"/>
        </w:rPr>
        <w:t>汨罗市文化旅游广电局</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4" w:type="default"/>
          <w:pgSz w:w="11900" w:h="16820"/>
          <w:pgMar w:top="1429" w:right="1782" w:bottom="1158" w:left="1450" w:header="0" w:footer="850" w:gutter="0"/>
          <w:cols w:space="720" w:num="1"/>
        </w:sectPr>
      </w:pPr>
    </w:p>
    <w:p>
      <w:pPr>
        <w:spacing w:before="137" w:line="221" w:lineRule="auto"/>
        <w:ind w:left="2336"/>
        <w:jc w:val="both"/>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firstLine="2520" w:firstLineChars="700"/>
        <w:jc w:val="both"/>
        <w:rPr>
          <w:rFonts w:ascii="楷体" w:hAnsi="楷体" w:eastAsia="楷体" w:cs="楷体"/>
          <w:sz w:val="31"/>
          <w:szCs w:val="31"/>
        </w:rPr>
      </w:pPr>
      <w:r>
        <w:rPr>
          <w:rFonts w:ascii="楷体" w:hAnsi="楷体" w:eastAsia="楷体" w:cs="楷体"/>
          <w:spacing w:val="25"/>
          <w:sz w:val="31"/>
          <w:szCs w:val="31"/>
        </w:rPr>
        <w:t>(</w:t>
      </w:r>
      <w:r>
        <w:rPr>
          <w:rFonts w:hint="eastAsia" w:ascii="楷体" w:hAnsi="楷体" w:eastAsia="楷体" w:cs="楷体"/>
          <w:spacing w:val="25"/>
          <w:sz w:val="31"/>
          <w:szCs w:val="31"/>
          <w:lang w:val="en-US" w:eastAsia="zh-CN"/>
        </w:rPr>
        <w:t>公共文化活动中心建设专项</w:t>
      </w:r>
      <w:r>
        <w:rPr>
          <w:rFonts w:ascii="楷体" w:hAnsi="楷体" w:eastAsia="楷体" w:cs="楷体"/>
          <w:spacing w:val="25"/>
          <w:sz w:val="31"/>
          <w:szCs w:val="31"/>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紧扣时代要求，紧扣群众期盼，着力打造城市精神文明高地领域，为持续打好“友谊河之夜·周三有约”“汨罗江韵原创文艺作品大赛”“书香汨罗·全民阅读”“蓝墨水群众文化大讲堂”“周末梨园剧场”5张群众文化名片。我单位积极上争公共服务项目的同时，也将公共文化活动建设资金投入的经费列入本级财政预算。</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Times New Roman"/>
          <w:sz w:val="32"/>
          <w:szCs w:val="32"/>
          <w:lang w:val="en-US" w:eastAsia="zh-CN"/>
        </w:rPr>
        <w:t>2022年年初我单位收到本级财政预算拨款15万元，上级财政拨款246.48万元，共计261.48万元全部用于公共文化活动建设。</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专项资金拨付申请由股室提出审核意见，报由分管领导批示，最后由党组集体研究决定。切实做好专项资金专款专用，严禁专项资金挪作他用。</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成立专项资金领导小组，严格专项资金审核程序，设置专项资金科目进行核算，真实反映专项资金使用情况，严禁专项资金在项目间调节使用。</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en-US"/>
        </w:rPr>
      </w:pPr>
      <w:r>
        <w:rPr>
          <w:rFonts w:hint="eastAsia" w:ascii="Times New Roman" w:hAnsi="Times New Roman" w:eastAsia="仿宋_GB2312"/>
          <w:sz w:val="32"/>
          <w:szCs w:val="32"/>
          <w:lang w:val="en-US" w:eastAsia="zh-CN"/>
        </w:rPr>
        <w:t>公共文化活动中心建设</w:t>
      </w:r>
      <w:r>
        <w:rPr>
          <w:rFonts w:hint="eastAsia" w:ascii="Times New Roman" w:hAnsi="Times New Roman" w:eastAsia="仿宋_GB2312"/>
          <w:sz w:val="32"/>
          <w:szCs w:val="32"/>
        </w:rPr>
        <w:t>资金分配合理、专款专用，合理科学，落实到位。资金管理制度健全，资金使用合规，财务监管有效。</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Times New Roman" w:hAnsi="Times New Roman" w:eastAsia="仿宋_GB2312" w:cs="Times New Roman"/>
          <w:kern w:val="2"/>
          <w:sz w:val="32"/>
          <w:szCs w:val="32"/>
          <w:lang w:val="en-US" w:eastAsia="zh-CN" w:bidi="ar-SA"/>
        </w:rPr>
      </w:pPr>
      <w:r>
        <w:rPr>
          <w:rFonts w:hint="eastAsia" w:ascii="黑体" w:hAnsi="黑体" w:eastAsia="黑体" w:cs="黑体"/>
          <w:b/>
          <w:bCs/>
          <w:snapToGrid w:val="0"/>
          <w:color w:val="000000"/>
          <w:spacing w:val="-15"/>
          <w:kern w:val="0"/>
          <w:sz w:val="31"/>
          <w:szCs w:val="31"/>
          <w:lang w:val="en-US" w:eastAsia="zh-CN" w:bidi="ar-SA"/>
        </w:rPr>
        <w:t xml:space="preserve"> </w:t>
      </w:r>
      <w:r>
        <w:rPr>
          <w:rFonts w:hint="eastAsia" w:ascii="Times New Roman" w:hAnsi="Times New Roman" w:eastAsia="仿宋_GB2312" w:cs="Times New Roman"/>
          <w:kern w:val="2"/>
          <w:sz w:val="32"/>
          <w:szCs w:val="32"/>
          <w:lang w:val="en-US" w:eastAsia="zh-CN" w:bidi="ar-SA"/>
        </w:rPr>
        <w:t>项目支出绩效目标和绩效指标基本完成，并无偏离绩效目标。</w:t>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outlineLvl w:val="0"/>
        <w:rPr>
          <w:rFonts w:hint="eastAsia" w:ascii="Times New Roman" w:hAnsi="Times New Roman" w:eastAsia="仿宋_GB2312" w:cs="Times New Roman"/>
          <w:sz w:val="32"/>
          <w:szCs w:val="32"/>
          <w:lang w:val="en-US" w:eastAsia="zh-CN"/>
        </w:rPr>
      </w:pPr>
      <w:r>
        <w:rPr>
          <w:rFonts w:hint="eastAsia" w:ascii="黑体" w:hAnsi="黑体" w:eastAsia="黑体" w:cs="黑体"/>
          <w:b/>
          <w:bCs/>
          <w:spacing w:val="-15"/>
          <w:sz w:val="31"/>
          <w:szCs w:val="31"/>
          <w:lang w:val="en-US" w:eastAsia="zh-CN"/>
        </w:rPr>
        <w:t xml:space="preserve">     </w:t>
      </w:r>
      <w:r>
        <w:rPr>
          <w:rFonts w:hint="eastAsia" w:ascii="Times New Roman" w:hAnsi="Times New Roman" w:eastAsia="仿宋_GB2312" w:cs="Times New Roman"/>
          <w:sz w:val="32"/>
          <w:szCs w:val="32"/>
          <w:lang w:val="en-US" w:eastAsia="zh-CN"/>
        </w:rPr>
        <w:t>2022年度公共文化活动建设项目绩效目标完成情况：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1.全市公共文化设施面积总量已达250万平方米，人均达4.47平方米，同比增长20%，人均接受场馆服务总数次338万次，人均6.04次，两项数据均处于岳阳县市区前列。</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2.归义镇综合文化站、屈子祠镇伏林村文化中心获评省级最美潇湘文化阵地，三江镇综合文化站，弼时湄江村、序贤村，汨罗镇武夷山村，罗江石仑村获评岳阳市最美潇湘文化阵地。</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3.龙塘大屋等5个文化基地、京剧票友协会等5个群众文艺示范团队列为市本级群众文化活动示范基地（点）。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4.中国侨联确认汨罗屈子文化园为第十批“中国华侨国际文化交流基地”。</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5.参与及组织长乐故事文化节、“我们的节日·端午”主题活动、“笑满三湘”湖南省文艺志愿服务团专场演出、中国农民丰收节全国供销合作社（湖南汨罗）主题日活动、新市中秋烧宝塔等大型公共文化服务活动。</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6.持续办好“友谊河之夜·周三有约”、“汨罗江韵·文化沙龙”等群众文艺活动50场以上。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7.全年开展240余场“送戏曲进万村”“送书画进万家”“非遗进校园、进景区”活动。</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8.组织举办第二届“汨罗江韵”原创文艺作品大赛。</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9.编制《汨罗市文物保护利用规划》并纳入国土空间规划。</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10.创排了《家国有喜》《饭碗》《明灯》《古树底下新风来》等一批花鼓小戏，组织廉政小戏《明灯》、国土题材小戏《饭碗》进行下乡巡演15场以上。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11.长乐镇入围湖南省级非遗小镇，屈子文化园入围省级非遗传承基地。汨罗江（汨罗）文化生态保护实验区获评岳阳市文化生态保护区。</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12.长乐甜酒酿造工坊被认定为岳阳市级非遗工坊示范点，长乐镇被认定为岳阳市级非遗村镇示范点，屈子文化园被认定为唯一一个岳阳市级非遗街区示范点。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13.木雕（汨罗乌木雕刻）、汨罗香囊制作技艺、汨罗粽子制作技艺3个项目入选第五批岳阳市非遗项目；长乐甜酒酿造工坊入围岳阳市非遗就业工坊。</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default" w:ascii="Arial" w:hAnsi="Arial" w:eastAsia="仿宋_GB2312" w:cs="Arial"/>
          <w:snapToGrid w:val="0"/>
          <w:color w:val="000000"/>
          <w:kern w:val="0"/>
          <w:sz w:val="36"/>
          <w:szCs w:val="36"/>
          <w:lang w:val="en-US" w:eastAsia="zh-CN" w:bidi="ar-SA"/>
        </w:rPr>
      </w:pPr>
      <w:r>
        <w:rPr>
          <w:rFonts w:hint="eastAsia" w:ascii="Arial" w:hAnsi="Arial" w:eastAsia="仿宋_GB2312" w:cs="Arial"/>
          <w:snapToGrid w:val="0"/>
          <w:color w:val="000000"/>
          <w:kern w:val="0"/>
          <w:sz w:val="36"/>
          <w:szCs w:val="36"/>
          <w:lang w:val="en-US" w:eastAsia="zh-CN" w:bidi="ar-SA"/>
        </w:rPr>
        <w:t>14.市文化馆“湖南汨罗：传承创新、跨界融合，让非遗在新时代焕发新光彩、新活力”获全国文化馆创新实践案例。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从项目使用支出情况来看，我单位资金使用规范，收效较好，各机构相互配合，共同进步。从项目绩效定性、定量目标都按计划时间进度进行，高质量、高标准完成，社会收益较好。</w:t>
      </w:r>
    </w:p>
    <w:p>
      <w:pPr>
        <w:keepNext w:val="0"/>
        <w:keepLines w:val="0"/>
        <w:pageBreakBefore w:val="0"/>
        <w:wordWrap/>
        <w:overflowPunct/>
        <w:topLinePunct w:val="0"/>
        <w:bidi w:val="0"/>
        <w:spacing w:line="560" w:lineRule="exact"/>
        <w:ind w:firstLine="640" w:firstLineChars="200"/>
        <w:rPr>
          <w:rFonts w:ascii="黑体" w:hAnsi="黑体" w:eastAsia="黑体" w:cs="黑体"/>
          <w:b/>
          <w:bCs/>
          <w:spacing w:val="-15"/>
          <w:sz w:val="31"/>
          <w:szCs w:val="31"/>
        </w:rPr>
      </w:pPr>
      <w:r>
        <w:rPr>
          <w:rFonts w:hint="eastAsia" w:ascii="仿宋_GB2312" w:hAnsi="仿宋_GB2312" w:eastAsia="仿宋_GB2312" w:cs="仿宋_GB2312"/>
          <w:sz w:val="32"/>
          <w:szCs w:val="32"/>
          <w:lang w:val="en-US" w:eastAsia="zh-CN"/>
        </w:rPr>
        <w:t xml:space="preserve"> 公共文化活动中心建设项目支出绩效评价自评为98分。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在支出决策过程中，我单位充分考虑了支出决策的依据政策文件、预算分配方案的合理与高效、成本的控制及资金使用的监督，同时也考虑了施效果和经济效益、社会和环境效益，力求做到项目支出决策的准确合理科学，保证经济、社会、环境三方面的平衡，以实现可持续发展。</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时间进度：加强了时间进度监控，便于及时预警，及时控制。</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成本变化：严格按照项目预算实施，堵住成本超预算问题。</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范围变化：严格按政策文件要求控制项目支出范围，加强监督，确保项目实施范围准确。</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风险管理：通过对项目进行风险性评估，尽可能在项目实施过程中防范风险。</w:t>
      </w:r>
    </w:p>
    <w:p>
      <w:pPr>
        <w:keepNext w:val="0"/>
        <w:keepLines w:val="0"/>
        <w:pageBreakBefore w:val="0"/>
        <w:widowControl/>
        <w:numPr>
          <w:ilvl w:val="0"/>
          <w:numId w:val="15"/>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质量保证：项目支出过程中加强事前、事中、事后监督，各部门协调配合，达到好的效果。</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left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数量指标</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全年举办文艺活动（含大型活动）、展览≥500场；</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人均接受文化场场馆次数增幅≥20%；</w:t>
      </w:r>
    </w:p>
    <w:p>
      <w:pPr>
        <w:keepNext w:val="0"/>
        <w:keepLines w:val="0"/>
        <w:pageBreakBefore w:val="0"/>
        <w:widowControl/>
        <w:numPr>
          <w:ilvl w:val="0"/>
          <w:numId w:val="17"/>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免费开放天数≥300天。</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1、持续举办汨罗江韵文艺创作大赛，文艺作品成果丰硕；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2、非遗及文物保护工作步入前列；</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3、文艺创作成果丰硕；</w:t>
      </w:r>
    </w:p>
    <w:p>
      <w:pPr>
        <w:pStyle w:val="11"/>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default" w:eastAsia="仿宋_GB2312"/>
          <w:kern w:val="0"/>
          <w:sz w:val="32"/>
          <w:szCs w:val="32"/>
          <w:lang w:val="en-US" w:eastAsia="zh-CN"/>
        </w:rPr>
      </w:pPr>
      <w:r>
        <w:rPr>
          <w:rFonts w:hint="eastAsia" w:ascii="Times New Roman" w:hAnsi="Times New Roman" w:eastAsia="仿宋_GB2312" w:cs="Times New Roman"/>
          <w:snapToGrid w:val="0"/>
          <w:color w:val="000000"/>
          <w:kern w:val="2"/>
          <w:sz w:val="32"/>
          <w:szCs w:val="32"/>
          <w:lang w:val="en-US" w:eastAsia="zh-CN" w:bidi="ar-SA"/>
        </w:rPr>
        <w:t>4、文化品牌持续创建。</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时效指标</w:t>
      </w:r>
    </w:p>
    <w:p>
      <w:pPr>
        <w:pStyle w:val="11"/>
        <w:numPr>
          <w:ilvl w:val="0"/>
          <w:numId w:val="0"/>
        </w:numPr>
        <w:spacing w:line="600" w:lineRule="exact"/>
        <w:ind w:firstLine="640" w:firstLineChars="200"/>
        <w:rPr>
          <w:rFonts w:hint="default" w:eastAsia="仿宋_GB2312"/>
          <w:kern w:val="0"/>
          <w:sz w:val="32"/>
          <w:szCs w:val="32"/>
          <w:lang w:val="en-US" w:eastAsia="zh-CN"/>
        </w:rPr>
      </w:pPr>
      <w:r>
        <w:rPr>
          <w:rFonts w:hint="eastAsia" w:ascii="Times New Roman" w:hAnsi="Times New Roman" w:eastAsia="仿宋_GB2312"/>
          <w:sz w:val="32"/>
          <w:szCs w:val="32"/>
          <w:lang w:eastAsia="zh-CN"/>
        </w:rPr>
        <w:t>按时间节点有序不紊的推进，</w:t>
      </w:r>
      <w:r>
        <w:rPr>
          <w:rFonts w:hint="eastAsia" w:ascii="Times New Roman" w:hAnsi="Times New Roman" w:eastAsia="仿宋_GB2312"/>
          <w:sz w:val="32"/>
          <w:szCs w:val="32"/>
          <w:lang w:val="en-US" w:eastAsia="zh-CN"/>
        </w:rPr>
        <w:t>2022年度内完成。</w:t>
      </w:r>
    </w:p>
    <w:p>
      <w:pPr>
        <w:keepNext w:val="0"/>
        <w:keepLines w:val="0"/>
        <w:pageBreakBefore w:val="0"/>
        <w:widowControl/>
        <w:numPr>
          <w:ilvl w:val="0"/>
          <w:numId w:val="16"/>
        </w:numPr>
        <w:kinsoku w:val="0"/>
        <w:wordWrap/>
        <w:overflowPunct/>
        <w:topLinePunct w:val="0"/>
        <w:autoSpaceDE w:val="0"/>
        <w:autoSpaceDN w:val="0"/>
        <w:bidi w:val="0"/>
        <w:adjustRightInd w:val="0"/>
        <w:snapToGrid w:val="0"/>
        <w:spacing w:line="560" w:lineRule="exact"/>
        <w:ind w:left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成本指标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ascii="Times New Roman" w:hAnsi="Times New Roman" w:eastAsia="仿宋_GB2312"/>
          <w:sz w:val="32"/>
          <w:szCs w:val="32"/>
          <w:lang w:val="en-US" w:eastAsia="zh-CN"/>
        </w:rPr>
        <w:t>按财政预算内拨款261.48万元组织项目实施，厉行节约。</w:t>
      </w:r>
    </w:p>
    <w:p>
      <w:pPr>
        <w:keepNext w:val="0"/>
        <w:keepLines w:val="0"/>
        <w:pageBreakBefore w:val="0"/>
        <w:widowControl/>
        <w:numPr>
          <w:ilvl w:val="0"/>
          <w:numId w:val="14"/>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pStyle w:val="11"/>
        <w:keepNext w:val="0"/>
        <w:keepLines w:val="0"/>
        <w:pageBreakBefore w:val="0"/>
        <w:widowControl/>
        <w:numPr>
          <w:ilvl w:val="0"/>
          <w:numId w:val="18"/>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促进城乡协调发展；文化产业总值增长率。</w:t>
      </w:r>
    </w:p>
    <w:p>
      <w:pPr>
        <w:pStyle w:val="11"/>
        <w:keepNext w:val="0"/>
        <w:keepLines w:val="0"/>
        <w:pageBreakBefore w:val="0"/>
        <w:widowControl/>
        <w:numPr>
          <w:ilvl w:val="0"/>
          <w:numId w:val="18"/>
        </w:numPr>
        <w:kinsoku w:val="0"/>
        <w:wordWrap/>
        <w:overflowPunct/>
        <w:topLinePunct w:val="0"/>
        <w:autoSpaceDE w:val="0"/>
        <w:autoSpaceDN w:val="0"/>
        <w:bidi w:val="0"/>
        <w:adjustRightInd w:val="0"/>
        <w:snapToGrid w:val="0"/>
        <w:spacing w:line="560" w:lineRule="exact"/>
        <w:ind w:left="0" w:firstLine="640"/>
        <w:textAlignment w:val="baseline"/>
        <w:rPr>
          <w:rFonts w:ascii="Times New Roman" w:hAnsi="Times New Roman" w:eastAsia="仿宋_GB2312"/>
          <w:sz w:val="32"/>
          <w:szCs w:val="32"/>
        </w:rPr>
      </w:pPr>
      <w:r>
        <w:rPr>
          <w:rFonts w:ascii="Times New Roman" w:hAnsi="Times New Roman" w:eastAsia="仿宋_GB2312"/>
          <w:sz w:val="32"/>
          <w:szCs w:val="32"/>
        </w:rPr>
        <w:t>社会效益。</w:t>
      </w:r>
    </w:p>
    <w:p>
      <w:pPr>
        <w:pStyle w:val="11"/>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丰富人民群众精神文化生活，传承非物质文化遗产，推动文化和旅游融合发展，提升城市知名度。</w:t>
      </w:r>
    </w:p>
    <w:p>
      <w:pPr>
        <w:pStyle w:val="11"/>
        <w:numPr>
          <w:ilvl w:val="0"/>
          <w:numId w:val="18"/>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生态效益。</w:t>
      </w:r>
    </w:p>
    <w:p>
      <w:pPr>
        <w:pStyle w:val="11"/>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坚持绿色发展，坚持可持续发展战略。</w:t>
      </w:r>
    </w:p>
    <w:p>
      <w:pPr>
        <w:pStyle w:val="11"/>
        <w:numPr>
          <w:ilvl w:val="0"/>
          <w:numId w:val="18"/>
        </w:numPr>
        <w:spacing w:line="600" w:lineRule="exact"/>
        <w:ind w:left="0" w:firstLine="640"/>
        <w:rPr>
          <w:rFonts w:ascii="Times New Roman" w:hAnsi="Times New Roman" w:eastAsia="仿宋_GB2312"/>
          <w:sz w:val="32"/>
          <w:szCs w:val="32"/>
        </w:rPr>
      </w:pPr>
      <w:r>
        <w:rPr>
          <w:rFonts w:ascii="Times New Roman" w:hAnsi="Times New Roman" w:eastAsia="仿宋_GB2312"/>
          <w:sz w:val="32"/>
          <w:szCs w:val="32"/>
        </w:rPr>
        <w:t>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提升基本公共文化服活动次数和基础设施建设；提升群众全民遗产保护意识；提务公共文化服务水平。</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11"/>
        <w:numPr>
          <w:ilvl w:val="0"/>
          <w:numId w:val="19"/>
        </w:numPr>
        <w:spacing w:line="600" w:lineRule="exact"/>
        <w:ind w:left="0" w:firstLine="640"/>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sz w:val="32"/>
          <w:szCs w:val="32"/>
          <w:lang w:val="en-US" w:eastAsia="zh-CN"/>
        </w:rPr>
        <w:t>公共文化活动中心建设项目支出绩效存在的问题及原因分析为：1、服务内容较为单一，主要以图文两馆为主，缺乏多元性和创作性。2、汨罗市现阶段公共文化场馆基础设施陈旧，无法满足人们多样化的需求。3、各乡镇文化站多为乡镇人员兼职管理，业务水平和职业素养都有待增强。</w:t>
      </w:r>
    </w:p>
    <w:p>
      <w:pPr>
        <w:pStyle w:val="11"/>
        <w:numPr>
          <w:ilvl w:val="0"/>
          <w:numId w:val="19"/>
        </w:numPr>
        <w:spacing w:line="600" w:lineRule="exact"/>
        <w:ind w:left="0" w:firstLine="640"/>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sz w:val="32"/>
          <w:szCs w:val="32"/>
          <w:lang w:val="en-US" w:eastAsia="zh-CN"/>
        </w:rPr>
        <w:t>专项资金的分</w:t>
      </w:r>
      <w:r>
        <w:rPr>
          <w:rFonts w:hint="eastAsia" w:ascii="Arial" w:hAnsi="Arial" w:eastAsia="仿宋_GB2312" w:cs="Arial"/>
          <w:snapToGrid w:val="0"/>
          <w:color w:val="000000"/>
          <w:kern w:val="0"/>
          <w:sz w:val="32"/>
          <w:szCs w:val="32"/>
          <w:lang w:val="en-US" w:eastAsia="zh-CN" w:bidi="ar-SA"/>
        </w:rPr>
        <w:t>配、管理及使用应遵循以下原则：1、公开、公正、科学、高效的原则；2、专项资金做引导，其他各类资金配套原则；3、集中使用、突出重点、择优安排的原则；4专户专账、专款专用的原则；5、跟踪问效、责任追究的原则</w:t>
      </w:r>
      <w:r>
        <w:rPr>
          <w:rFonts w:hint="eastAsia" w:eastAsia="仿宋_GB2312" w:cs="Arial"/>
          <w:snapToGrid w:val="0"/>
          <w:color w:val="000000"/>
          <w:kern w:val="0"/>
          <w:sz w:val="32"/>
          <w:szCs w:val="32"/>
          <w:lang w:val="en-US" w:eastAsia="zh-CN" w:bidi="ar-SA"/>
        </w:rPr>
        <w:t>。</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黑体" w:hAnsi="黑体" w:eastAsia="黑体" w:cs="黑体"/>
          <w:b/>
          <w:bCs/>
          <w:spacing w:val="-15"/>
          <w:sz w:val="31"/>
          <w:szCs w:val="31"/>
          <w:lang w:val="en-US"/>
        </w:rPr>
      </w:pPr>
      <w:r>
        <w:rPr>
          <w:rFonts w:hint="eastAsia" w:eastAsia="仿宋_GB2312" w:cs="Arial"/>
          <w:snapToGrid w:val="0"/>
          <w:color w:val="000000"/>
          <w:kern w:val="0"/>
          <w:sz w:val="32"/>
          <w:szCs w:val="32"/>
          <w:lang w:val="en-US" w:eastAsia="zh-CN" w:bidi="ar-SA"/>
        </w:rPr>
        <w:t>无</w:t>
      </w:r>
    </w:p>
    <w:p>
      <w:pPr>
        <w:pStyle w:val="2"/>
        <w:numPr>
          <w:ilvl w:val="0"/>
          <w:numId w:val="0"/>
        </w:numPr>
        <w:rPr>
          <w:rFonts w:hint="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ind w:firstLine="552"/>
        <w:jc w:val="both"/>
        <w:rPr>
          <w:rFonts w:hint="eastAsia" w:ascii="宋体" w:hAnsi="宋体" w:eastAsia="宋体" w:cs="宋体"/>
          <w:bCs/>
          <w:spacing w:val="-4"/>
          <w:sz w:val="28"/>
          <w:szCs w:val="28"/>
          <w:lang w:eastAsia="zh-CN"/>
        </w:rPr>
      </w:pPr>
    </w:p>
    <w:p>
      <w:pPr>
        <w:spacing w:line="267" w:lineRule="auto"/>
        <w:jc w:val="both"/>
        <w:rPr>
          <w:rFonts w:ascii="宋体" w:hAnsi="宋体" w:eastAsia="宋体" w:cs="宋体"/>
          <w:bCs/>
          <w:spacing w:val="-4"/>
          <w:sz w:val="28"/>
          <w:szCs w:val="28"/>
          <w:lang w:eastAsia="zh-CN"/>
        </w:rPr>
      </w:pPr>
      <w:r>
        <w:rPr>
          <w:rFonts w:hint="eastAsia" w:ascii="宋体" w:hAnsi="宋体" w:eastAsia="宋体" w:cs="宋体"/>
          <w:bCs/>
          <w:spacing w:val="-4"/>
          <w:sz w:val="28"/>
          <w:szCs w:val="28"/>
          <w:lang w:eastAsia="zh-CN"/>
        </w:rPr>
        <w:t>附件5</w:t>
      </w:r>
    </w:p>
    <w:p>
      <w:pPr>
        <w:spacing w:before="201" w:line="578" w:lineRule="exact"/>
        <w:ind w:left="2169"/>
        <w:rPr>
          <w:rFonts w:ascii="黑体" w:hAnsi="黑体" w:eastAsia="黑体" w:cs="黑体"/>
          <w:sz w:val="42"/>
          <w:szCs w:val="42"/>
          <w:lang w:eastAsia="zh-CN"/>
        </w:rPr>
      </w:pPr>
      <w:r>
        <w:rPr>
          <w:rFonts w:ascii="Times New Roman" w:hAnsi="Times New Roman" w:eastAsia="Times New Roman" w:cs="Times New Roman"/>
          <w:spacing w:val="15"/>
          <w:position w:val="10"/>
          <w:sz w:val="42"/>
          <w:szCs w:val="42"/>
          <w:lang w:eastAsia="zh-CN"/>
        </w:rPr>
        <w:t>202</w:t>
      </w:r>
      <w:r>
        <w:rPr>
          <w:rFonts w:hint="eastAsia" w:ascii="Times New Roman" w:hAnsi="Times New Roman" w:eastAsia="宋体" w:cs="Times New Roman"/>
          <w:spacing w:val="15"/>
          <w:position w:val="10"/>
          <w:sz w:val="42"/>
          <w:szCs w:val="42"/>
          <w:lang w:eastAsia="zh-CN"/>
        </w:rPr>
        <w:t>2</w:t>
      </w:r>
      <w:r>
        <w:rPr>
          <w:rFonts w:ascii="黑体" w:hAnsi="黑体" w:eastAsia="黑体" w:cs="黑体"/>
          <w:spacing w:val="15"/>
          <w:position w:val="10"/>
          <w:sz w:val="42"/>
          <w:szCs w:val="42"/>
          <w:lang w:eastAsia="zh-CN"/>
        </w:rPr>
        <w:t>年度</w:t>
      </w:r>
      <w:r>
        <w:rPr>
          <w:rFonts w:hint="eastAsia" w:ascii="黑体" w:hAnsi="黑体" w:eastAsia="黑体" w:cs="黑体"/>
          <w:spacing w:val="15"/>
          <w:position w:val="10"/>
          <w:sz w:val="42"/>
          <w:szCs w:val="42"/>
          <w:lang w:eastAsia="zh-CN"/>
        </w:rPr>
        <w:t>文物保护</w:t>
      </w:r>
      <w:r>
        <w:rPr>
          <w:rFonts w:ascii="黑体" w:hAnsi="黑体" w:eastAsia="黑体" w:cs="黑体"/>
          <w:spacing w:val="15"/>
          <w:position w:val="10"/>
          <w:sz w:val="42"/>
          <w:szCs w:val="42"/>
          <w:lang w:eastAsia="zh-CN"/>
        </w:rPr>
        <w:t>项目支出</w:t>
      </w:r>
    </w:p>
    <w:p>
      <w:pPr>
        <w:spacing w:before="1" w:line="220" w:lineRule="auto"/>
        <w:ind w:left="3069"/>
        <w:rPr>
          <w:rFonts w:ascii="黑体" w:hAnsi="黑体" w:eastAsia="黑体" w:cs="黑体"/>
          <w:sz w:val="42"/>
          <w:szCs w:val="42"/>
          <w:lang w:eastAsia="zh-CN"/>
        </w:rPr>
      </w:pPr>
      <w:r>
        <w:rPr>
          <w:rFonts w:ascii="黑体" w:hAnsi="黑体" w:eastAsia="黑体" w:cs="黑体"/>
          <w:spacing w:val="10"/>
          <w:sz w:val="42"/>
          <w:szCs w:val="42"/>
          <w:lang w:eastAsia="zh-CN"/>
        </w:rPr>
        <w:t>绩效自评报告</w:t>
      </w: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6"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spacing w:line="247" w:lineRule="auto"/>
        <w:rPr>
          <w:lang w:eastAsia="zh-CN"/>
        </w:rPr>
      </w:pPr>
    </w:p>
    <w:p>
      <w:pPr>
        <w:pStyle w:val="3"/>
        <w:spacing w:before="89" w:line="221" w:lineRule="auto"/>
        <w:ind w:left="2270"/>
        <w:rPr>
          <w:sz w:val="27"/>
          <w:szCs w:val="27"/>
          <w:lang w:eastAsia="zh-CN"/>
        </w:rPr>
      </w:pPr>
      <w:r>
        <w:rPr>
          <w:spacing w:val="-22"/>
          <w:sz w:val="27"/>
          <w:szCs w:val="27"/>
          <w:lang w:eastAsia="zh-CN"/>
        </w:rPr>
        <w:t>部 门 ( 单位)名称：</w:t>
      </w:r>
      <w:r>
        <w:rPr>
          <w:rFonts w:hint="eastAsia"/>
          <w:spacing w:val="-22"/>
          <w:sz w:val="27"/>
          <w:szCs w:val="27"/>
          <w:u w:val="single"/>
          <w:lang w:eastAsia="zh-CN"/>
        </w:rPr>
        <w:t>汨罗市考古研究和文物保护中心</w:t>
      </w:r>
    </w:p>
    <w:p>
      <w:pPr>
        <w:pStyle w:val="3"/>
        <w:spacing w:before="289" w:line="610" w:lineRule="exact"/>
        <w:ind w:left="3490"/>
        <w:rPr>
          <w:sz w:val="27"/>
          <w:szCs w:val="27"/>
          <w:lang w:eastAsia="zh-CN"/>
        </w:rPr>
      </w:pPr>
      <w:r>
        <w:rPr>
          <w:rFonts w:hint="eastAsia"/>
          <w:spacing w:val="-13"/>
          <w:position w:val="26"/>
          <w:sz w:val="27"/>
          <w:szCs w:val="27"/>
          <w:lang w:eastAsia="zh-CN"/>
        </w:rPr>
        <w:t>2024</w:t>
      </w:r>
      <w:r>
        <w:rPr>
          <w:spacing w:val="-13"/>
          <w:position w:val="26"/>
          <w:sz w:val="27"/>
          <w:szCs w:val="27"/>
          <w:lang w:eastAsia="zh-CN"/>
        </w:rPr>
        <w:t>年</w:t>
      </w:r>
      <w:r>
        <w:rPr>
          <w:rFonts w:hint="eastAsia"/>
          <w:spacing w:val="-13"/>
          <w:position w:val="26"/>
          <w:sz w:val="27"/>
          <w:szCs w:val="27"/>
          <w:lang w:eastAsia="zh-CN"/>
        </w:rPr>
        <w:t>5</w:t>
      </w:r>
      <w:r>
        <w:rPr>
          <w:spacing w:val="-13"/>
          <w:position w:val="26"/>
          <w:sz w:val="27"/>
          <w:szCs w:val="27"/>
          <w:lang w:eastAsia="zh-CN"/>
        </w:rPr>
        <w:t>月</w:t>
      </w:r>
      <w:r>
        <w:rPr>
          <w:rFonts w:hint="eastAsia"/>
          <w:spacing w:val="-13"/>
          <w:position w:val="26"/>
          <w:sz w:val="27"/>
          <w:szCs w:val="27"/>
          <w:lang w:eastAsia="zh-CN"/>
        </w:rPr>
        <w:t>23</w:t>
      </w:r>
      <w:r>
        <w:rPr>
          <w:spacing w:val="-13"/>
          <w:position w:val="26"/>
          <w:sz w:val="27"/>
          <w:szCs w:val="27"/>
          <w:lang w:eastAsia="zh-CN"/>
        </w:rPr>
        <w:t>日</w:t>
      </w:r>
    </w:p>
    <w:p>
      <w:pPr>
        <w:pStyle w:val="3"/>
        <w:spacing w:before="1" w:line="223" w:lineRule="auto"/>
        <w:ind w:left="3560"/>
        <w:rPr>
          <w:sz w:val="24"/>
          <w:szCs w:val="24"/>
          <w:lang w:eastAsia="zh-CN"/>
        </w:rPr>
      </w:pPr>
      <w:r>
        <w:rPr>
          <w:spacing w:val="7"/>
          <w:sz w:val="24"/>
          <w:szCs w:val="24"/>
          <w:lang w:eastAsia="zh-CN"/>
        </w:rPr>
        <w:t>(此面为封面)</w:t>
      </w:r>
    </w:p>
    <w:p>
      <w:pPr>
        <w:spacing w:line="223" w:lineRule="auto"/>
        <w:rPr>
          <w:sz w:val="24"/>
          <w:szCs w:val="24"/>
          <w:lang w:eastAsia="zh-CN"/>
        </w:rPr>
        <w:sectPr>
          <w:footerReference r:id="rId15"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lang w:eastAsia="zh-CN"/>
        </w:rPr>
      </w:pPr>
      <w:r>
        <w:rPr>
          <w:rFonts w:ascii="黑体" w:hAnsi="黑体" w:eastAsia="黑体" w:cs="黑体"/>
          <w:b/>
          <w:bCs/>
          <w:spacing w:val="6"/>
          <w:sz w:val="42"/>
          <w:szCs w:val="42"/>
          <w:lang w:eastAsia="zh-CN"/>
        </w:rPr>
        <w:t>项目支出绩效评价报告</w:t>
      </w:r>
    </w:p>
    <w:p>
      <w:pPr>
        <w:spacing w:before="190" w:line="227" w:lineRule="auto"/>
        <w:ind w:left="3670"/>
        <w:rPr>
          <w:rFonts w:ascii="楷体" w:hAnsi="楷体" w:eastAsia="楷体" w:cs="楷体"/>
          <w:sz w:val="31"/>
          <w:szCs w:val="31"/>
          <w:lang w:eastAsia="zh-CN"/>
        </w:rPr>
      </w:pPr>
      <w:r>
        <w:rPr>
          <w:rFonts w:ascii="楷体" w:hAnsi="楷体" w:eastAsia="楷体" w:cs="楷体"/>
          <w:spacing w:val="25"/>
          <w:sz w:val="31"/>
          <w:szCs w:val="31"/>
          <w:lang w:eastAsia="zh-CN"/>
        </w:rPr>
        <w:t>(</w:t>
      </w:r>
      <w:r>
        <w:rPr>
          <w:rFonts w:hint="eastAsia" w:ascii="楷体" w:hAnsi="楷体" w:eastAsia="楷体" w:cs="楷体"/>
          <w:spacing w:val="25"/>
          <w:sz w:val="31"/>
          <w:szCs w:val="31"/>
          <w:lang w:eastAsia="zh-CN"/>
        </w:rPr>
        <w:t>文物保护</w:t>
      </w:r>
      <w:r>
        <w:rPr>
          <w:rFonts w:ascii="楷体" w:hAnsi="楷体" w:eastAsia="楷体" w:cs="楷体"/>
          <w:spacing w:val="25"/>
          <w:sz w:val="31"/>
          <w:szCs w:val="31"/>
          <w:lang w:eastAsia="zh-CN"/>
        </w:rPr>
        <w:t>)</w:t>
      </w:r>
    </w:p>
    <w:p>
      <w:pPr>
        <w:pStyle w:val="11"/>
        <w:numPr>
          <w:ilvl w:val="0"/>
          <w:numId w:val="20"/>
        </w:numPr>
        <w:spacing w:line="560" w:lineRule="exact"/>
        <w:ind w:firstLineChars="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项目支出基本情况</w:t>
      </w:r>
    </w:p>
    <w:p>
      <w:pPr>
        <w:spacing w:line="520" w:lineRule="exact"/>
        <w:ind w:left="993" w:leftChars="473" w:firstLine="640" w:firstLineChars="200"/>
        <w:rPr>
          <w:rFonts w:eastAsia="仿宋_GB2312"/>
          <w:sz w:val="32"/>
          <w:szCs w:val="32"/>
          <w:lang w:eastAsia="zh-CN"/>
        </w:rPr>
      </w:pPr>
      <w:r>
        <w:rPr>
          <w:rFonts w:hint="eastAsia" w:ascii="宋体" w:hAnsi="宋体" w:eastAsia="仿宋_GB2312" w:cs="宋体"/>
          <w:sz w:val="32"/>
          <w:szCs w:val="32"/>
          <w:lang w:eastAsia="zh-CN"/>
        </w:rPr>
        <w:t>汨罗市考古研究和文物保护中心隶属汨罗市文旅广新局，事业单位，全额预算，独立法人，独立核算，现有编制</w:t>
      </w:r>
      <w:r>
        <w:rPr>
          <w:rFonts w:hint="eastAsia" w:eastAsia="仿宋_GB2312"/>
          <w:sz w:val="32"/>
          <w:szCs w:val="32"/>
          <w:lang w:eastAsia="zh-CN"/>
        </w:rPr>
        <w:t>15人。汨罗市考古研究和文物保护中心严格执行《中华人民共和国文物保护法》，认真贯彻“保护为主、抢救第一、合理利用、加强管理”的文物工作方针，结合自身实际，求真务实，强化管理，开拓创新，文物保护工作取得一定的成绩。全域内现有全国重点文物保护单位3处，省级文物保护单位12处，岳阳市市级文物保护单位11处，市（县）级文物保护单位110处。</w:t>
      </w:r>
    </w:p>
    <w:p>
      <w:pPr>
        <w:pStyle w:val="11"/>
        <w:spacing w:line="560" w:lineRule="exact"/>
        <w:ind w:left="1713" w:firstLine="0" w:firstLineChars="0"/>
        <w:outlineLvl w:val="0"/>
        <w:rPr>
          <w:rFonts w:ascii="黑体" w:hAnsi="黑体" w:eastAsia="黑体" w:cs="黑体"/>
          <w:sz w:val="31"/>
          <w:szCs w:val="31"/>
          <w:lang w:eastAsia="zh-CN"/>
        </w:rPr>
      </w:pPr>
    </w:p>
    <w:p>
      <w:pPr>
        <w:pStyle w:val="11"/>
        <w:numPr>
          <w:ilvl w:val="0"/>
          <w:numId w:val="21"/>
        </w:numPr>
        <w:spacing w:line="560" w:lineRule="exact"/>
        <w:ind w:firstLineChars="0"/>
        <w:jc w:val="both"/>
        <w:rPr>
          <w:rFonts w:eastAsia="仿宋_GB2312"/>
          <w:sz w:val="32"/>
          <w:szCs w:val="32"/>
          <w:lang w:eastAsia="zh-CN"/>
        </w:rPr>
      </w:pPr>
      <w:r>
        <w:rPr>
          <w:rFonts w:ascii="黑体" w:hAnsi="黑体" w:eastAsia="黑体" w:cs="黑体"/>
          <w:b/>
          <w:bCs/>
          <w:spacing w:val="-15"/>
          <w:sz w:val="31"/>
          <w:szCs w:val="31"/>
          <w:lang w:eastAsia="zh-CN"/>
        </w:rPr>
        <w:t>项目支出概况。</w:t>
      </w:r>
    </w:p>
    <w:p>
      <w:pPr>
        <w:spacing w:line="520" w:lineRule="exact"/>
        <w:ind w:left="592" w:leftChars="282" w:firstLine="640" w:firstLineChars="200"/>
        <w:rPr>
          <w:rFonts w:eastAsia="仿宋_GB2312"/>
          <w:sz w:val="32"/>
          <w:szCs w:val="32"/>
          <w:lang w:eastAsia="zh-CN"/>
        </w:rPr>
      </w:pPr>
      <w:r>
        <w:rPr>
          <w:rFonts w:hint="eastAsia" w:eastAsia="仿宋_GB2312"/>
          <w:sz w:val="32"/>
          <w:szCs w:val="32"/>
          <w:lang w:eastAsia="zh-CN"/>
        </w:rPr>
        <w:t>2022年1月下达文物保护专项资金7万元，汨预专（2022）0001指标文号。2022年7月28日，张公桥维护工程经费180万元（湘财文指[2022]0012号）到账。 2022年7月28日，闵氏宗祠工程经费87万元（湘财预[2022]0012号）到账。专项资金已支出文物保护经费405.93万元。</w:t>
      </w:r>
    </w:p>
    <w:p>
      <w:pPr>
        <w:pStyle w:val="11"/>
        <w:spacing w:line="560" w:lineRule="exact"/>
        <w:ind w:left="1312" w:firstLine="0" w:firstLineChars="0"/>
        <w:jc w:val="both"/>
        <w:rPr>
          <w:rFonts w:eastAsia="仿宋_GB2312"/>
          <w:sz w:val="32"/>
          <w:szCs w:val="32"/>
          <w:lang w:eastAsia="zh-CN"/>
        </w:rPr>
      </w:pPr>
    </w:p>
    <w:p>
      <w:pPr>
        <w:pStyle w:val="11"/>
        <w:numPr>
          <w:ilvl w:val="0"/>
          <w:numId w:val="21"/>
        </w:numPr>
        <w:spacing w:line="520" w:lineRule="exact"/>
        <w:ind w:firstLineChars="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项目资金使用管理情况。</w:t>
      </w:r>
    </w:p>
    <w:p>
      <w:pPr>
        <w:spacing w:line="520" w:lineRule="exact"/>
        <w:ind w:left="592" w:leftChars="282" w:firstLine="640" w:firstLineChars="200"/>
        <w:rPr>
          <w:rFonts w:eastAsia="仿宋_GB2312"/>
          <w:sz w:val="32"/>
          <w:szCs w:val="32"/>
          <w:lang w:eastAsia="zh-CN"/>
        </w:rPr>
      </w:pPr>
      <w:r>
        <w:rPr>
          <w:rFonts w:hint="eastAsia" w:ascii="宋体" w:hAnsi="宋体" w:eastAsia="仿宋_GB2312" w:cs="宋体"/>
          <w:sz w:val="32"/>
          <w:szCs w:val="32"/>
          <w:lang w:eastAsia="zh-CN"/>
        </w:rPr>
        <w:t>资金使用情况</w:t>
      </w:r>
      <w:r>
        <w:rPr>
          <w:rFonts w:hint="eastAsia" w:eastAsia="仿宋_GB2312"/>
          <w:sz w:val="32"/>
          <w:szCs w:val="32"/>
          <w:lang w:eastAsia="zh-CN"/>
        </w:rPr>
        <w:t>:专项资金共支出405.93万元，文物保护保护点广告公示牌、文物保护单位日常维护修缮、文物保护单位守护、馆藏文物收藏及鉴定、库房安保人员工资、张公桥维护工程、闵氏宗祠工程等。</w:t>
      </w:r>
    </w:p>
    <w:p>
      <w:pPr>
        <w:spacing w:line="520" w:lineRule="exact"/>
        <w:ind w:firstLine="640" w:firstLineChars="200"/>
        <w:rPr>
          <w:rFonts w:eastAsia="仿宋_GB2312"/>
          <w:sz w:val="32"/>
          <w:szCs w:val="32"/>
          <w:lang w:eastAsia="zh-CN"/>
        </w:rPr>
      </w:pPr>
      <w:r>
        <w:rPr>
          <w:rFonts w:hint="eastAsia" w:eastAsia="仿宋_GB2312"/>
          <w:sz w:val="32"/>
          <w:szCs w:val="32"/>
          <w:lang w:eastAsia="zh-CN"/>
        </w:rPr>
        <w:t>资金管理情况：我所严格按照财政部、国家文物局《关于印发&lt;国家重点文物保护专项补助资金管理办法&gt;的通知》(财教[2013]116号）、《关于&lt;国家重点文物保护专项补助资金管理办法&gt;的补充通知》（财文[2016]26号）、《湖南省文物保护专项补足资金管理办法》等规定、文物保护的法律法规和财务会计制度执行，建立专项台账，做到专款专用。</w:t>
      </w:r>
    </w:p>
    <w:p>
      <w:pPr>
        <w:pStyle w:val="12"/>
        <w:spacing w:line="572" w:lineRule="exact"/>
        <w:ind w:firstLine="592"/>
        <w:jc w:val="both"/>
        <w:rPr>
          <w:rFonts w:ascii="楷体" w:hAnsi="楷体" w:eastAsia="楷体" w:cs="楷体"/>
          <w:b/>
          <w:bCs/>
          <w:spacing w:val="6"/>
          <w:position w:val="16"/>
          <w:sz w:val="31"/>
          <w:szCs w:val="31"/>
          <w:lang w:eastAsia="zh-CN"/>
        </w:rPr>
      </w:pPr>
      <w:r>
        <w:rPr>
          <w:rFonts w:ascii="黑体" w:hAnsi="黑体" w:eastAsia="黑体" w:cs="黑体"/>
          <w:b/>
          <w:bCs/>
          <w:spacing w:val="-15"/>
          <w:sz w:val="31"/>
          <w:szCs w:val="31"/>
          <w:lang w:eastAsia="zh-CN"/>
        </w:rPr>
        <w:t xml:space="preserve"> (三)项目支出绩效目标完成程度</w:t>
      </w:r>
      <w:r>
        <w:rPr>
          <w:rFonts w:ascii="楷体" w:hAnsi="楷体" w:eastAsia="楷体" w:cs="楷体"/>
          <w:b/>
          <w:bCs/>
          <w:spacing w:val="6"/>
          <w:position w:val="16"/>
          <w:sz w:val="31"/>
          <w:szCs w:val="31"/>
          <w:lang w:eastAsia="zh-CN"/>
        </w:rPr>
        <w:t>。</w:t>
      </w:r>
    </w:p>
    <w:p>
      <w:pPr>
        <w:pStyle w:val="12"/>
        <w:spacing w:line="572" w:lineRule="exact"/>
        <w:ind w:firstLine="1270" w:firstLineChars="397"/>
        <w:jc w:val="both"/>
        <w:rPr>
          <w:rFonts w:ascii="Arial" w:hAnsi="Arial" w:eastAsia="仿宋_GB2312" w:cs="Arial"/>
          <w:snapToGrid w:val="0"/>
          <w:color w:val="000000"/>
          <w:sz w:val="32"/>
          <w:szCs w:val="32"/>
          <w:lang w:val="en-US" w:eastAsia="zh-CN" w:bidi="ar-SA"/>
        </w:rPr>
      </w:pPr>
      <w:r>
        <w:rPr>
          <w:rFonts w:hint="eastAsia" w:ascii="Arial" w:hAnsi="Arial" w:eastAsia="仿宋_GB2312" w:cs="Arial"/>
          <w:snapToGrid w:val="0"/>
          <w:color w:val="000000"/>
          <w:sz w:val="32"/>
          <w:szCs w:val="32"/>
          <w:lang w:val="en-US" w:eastAsia="zh-CN" w:bidi="ar-SA"/>
        </w:rPr>
        <w:t>1、年初，通过组织人员，实地走访调查，深入挖掘价值内涵，申报的6处文物点全部被汨罗市人民政府公布第五批市（县）级文物保护单位；2、积极配合协助湖南省文物考古研究所在汨工作，圆满完成“汨罗市余家坡遗址”考古发掘工作，得到省考古所领导的一致好评。3、完成省保张公桥修缮工程的验收；4、追缴三级文物宋代铜釜两件；5、一级文物“商兽面纹扁体筒形觥”和 “商兽面纹青铜贯耳壶”通过国家文物局批复同意在省考古所修复。6、完成基本建设工地调查、勘探及考古发掘30多处；7、例行区域内160多处各级文保单位安全巡查90余天次，累积考古队员和安全巡查人员田野工作日达130多天。8、围绕奋进新征程、建功新时代，开展了汨罗市“文化和自然遗产日”主题活动，制作《汨罗考古研究》、《汨罗革命文物保护利用》等视频，开展文物宣传进社区、进校园等活动。9、库藏文物“战国蜻蜓眼琉璃珠”借展亮相长沙铜官窑博物举办的“海丝•湘江和声——汉唐时期湘江流域对外交流遗珍展”；10、签订数字文创开发合同。11、完成了汨罗市文物保护国土空间专项规划工作，将文物保护利用纳入国土空间规划一张图；12、完成了汨罗玉池抽水蓄能电站建设前期地下文物调查；13、邀请岳阳市级专家完成张公桥修缮工程初验工作；14、完成了全国名碑名刻文物遴选推荐及碑刻石刻文物资源摸底调研的汨罗文物资料整理填报；15、完成了汨罗山墓群和仇鳌墓维护修缮资金预算控制数下达。</w:t>
      </w:r>
    </w:p>
    <w:p>
      <w:pPr>
        <w:spacing w:line="520" w:lineRule="exact"/>
        <w:ind w:firstLine="562" w:firstLineChars="20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二、绩效评价工作情况</w:t>
      </w:r>
    </w:p>
    <w:p>
      <w:pPr>
        <w:spacing w:line="520" w:lineRule="exact"/>
        <w:ind w:firstLine="1120" w:firstLineChars="350"/>
        <w:rPr>
          <w:rFonts w:eastAsia="仿宋_GB2312"/>
          <w:sz w:val="32"/>
          <w:szCs w:val="32"/>
          <w:lang w:eastAsia="zh-CN"/>
        </w:rPr>
      </w:pPr>
      <w:r>
        <w:rPr>
          <w:rFonts w:hint="eastAsia" w:eastAsia="仿宋_GB2312"/>
          <w:sz w:val="32"/>
          <w:szCs w:val="32"/>
          <w:lang w:eastAsia="zh-CN"/>
        </w:rPr>
        <w:t>主要目标以保护、管理、利用好文物，传承和弘扬传统文化。严格贯彻落实文物保护的“十六字”方针，合理利用好文物，不但能使广大群众充分感受中华传统文化的魅力，提高科学文化素质。</w:t>
      </w:r>
    </w:p>
    <w:p>
      <w:pPr>
        <w:spacing w:line="560" w:lineRule="exact"/>
        <w:ind w:firstLine="562" w:firstLineChars="200"/>
        <w:jc w:val="both"/>
        <w:rPr>
          <w:rFonts w:ascii="黑体" w:hAnsi="黑体" w:eastAsia="黑体" w:cs="黑体"/>
          <w:b/>
          <w:bCs/>
          <w:spacing w:val="-15"/>
          <w:sz w:val="31"/>
          <w:szCs w:val="31"/>
          <w:lang w:eastAsia="zh-CN"/>
        </w:rPr>
      </w:pPr>
    </w:p>
    <w:p>
      <w:pPr>
        <w:spacing w:line="520" w:lineRule="exact"/>
        <w:ind w:firstLine="562" w:firstLineChars="20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三 、项目支出主要绩效及评价结论</w:t>
      </w:r>
    </w:p>
    <w:p>
      <w:pPr>
        <w:spacing w:line="520" w:lineRule="exact"/>
        <w:ind w:firstLine="1280" w:firstLineChars="400"/>
        <w:rPr>
          <w:rFonts w:eastAsia="仿宋_GB2312"/>
          <w:sz w:val="32"/>
          <w:szCs w:val="32"/>
          <w:lang w:eastAsia="zh-CN"/>
        </w:rPr>
      </w:pPr>
      <w:r>
        <w:rPr>
          <w:rFonts w:hint="eastAsia" w:eastAsia="仿宋_GB2312"/>
          <w:sz w:val="32"/>
          <w:szCs w:val="32"/>
          <w:lang w:eastAsia="zh-CN"/>
        </w:rPr>
        <w:t>从各线履职及履职效益整体来看，文物保护项目实施效果较好，大家相互配合，共同进步。从社会效益来看，我中心以保护、管理、利用好文物，传承和弘扬传统文化为主要目标，不但能使广大群众充分感受中华传统文化的魅力，也能提高全民科学文化素质。从成本、时间指标来看，严格按照年初预算来完成各项任务，年度开支控制在预算及财政规定范围内。从生态效益来看，保护了文物资源的可持续利用，恢复了生态系统，美化了汨罗市容市貌，提高了人民生活标准。各线对各自承担的任务按计划时间进度进行，高质量、高标准完成。</w:t>
      </w:r>
    </w:p>
    <w:p>
      <w:pPr>
        <w:spacing w:line="520" w:lineRule="exact"/>
        <w:ind w:firstLine="640" w:firstLineChars="200"/>
        <w:rPr>
          <w:rFonts w:eastAsia="仿宋_GB2312"/>
          <w:sz w:val="32"/>
          <w:szCs w:val="32"/>
          <w:lang w:eastAsia="zh-CN"/>
        </w:rPr>
      </w:pPr>
      <w:r>
        <w:rPr>
          <w:rFonts w:hint="eastAsia" w:eastAsia="仿宋_GB2312"/>
          <w:sz w:val="32"/>
          <w:szCs w:val="32"/>
          <w:lang w:eastAsia="zh-CN"/>
        </w:rPr>
        <w:t>2022年度文物保护项目支出绩效评价自评为98分。</w:t>
      </w:r>
    </w:p>
    <w:p>
      <w:pPr>
        <w:spacing w:line="560" w:lineRule="exact"/>
        <w:ind w:firstLine="562" w:firstLineChars="200"/>
        <w:outlineLvl w:val="0"/>
        <w:rPr>
          <w:rFonts w:ascii="黑体" w:hAnsi="黑体" w:eastAsia="黑体" w:cs="黑体"/>
          <w:b/>
          <w:bCs/>
          <w:spacing w:val="-15"/>
          <w:sz w:val="31"/>
          <w:szCs w:val="31"/>
          <w:lang w:eastAsia="zh-CN"/>
        </w:rPr>
      </w:pPr>
    </w:p>
    <w:p>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四、 绩效评价指标分析</w:t>
      </w:r>
    </w:p>
    <w:p>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(一)项目支出决策情况</w:t>
      </w:r>
    </w:p>
    <w:p>
      <w:pPr>
        <w:spacing w:line="520" w:lineRule="exact"/>
        <w:ind w:firstLine="1120" w:firstLineChars="350"/>
        <w:rPr>
          <w:rFonts w:eastAsia="仿宋_GB2312"/>
          <w:sz w:val="32"/>
          <w:szCs w:val="32"/>
          <w:lang w:eastAsia="zh-CN"/>
        </w:rPr>
      </w:pPr>
      <w:r>
        <w:rPr>
          <w:rFonts w:hint="eastAsia" w:eastAsia="仿宋_GB2312"/>
          <w:sz w:val="32"/>
          <w:szCs w:val="32"/>
          <w:lang w:eastAsia="zh-CN"/>
        </w:rPr>
        <w:t>我所严格按照财政部、国家文物局《关于印发&lt;国家重点文物保护专项补助资金管理办法&gt;的通知》(财教[2013]116号）、《关于&lt;国家重点文物保护专项补助资金管理办法&gt;的补充通知》（财文[2016]26号）、《湖南省文物保护专项补足资金管理办法》等规定、文物保护的法律法规和财务会计制度执行，建立专项台账，做到专款专用。</w:t>
      </w:r>
    </w:p>
    <w:p>
      <w:pPr>
        <w:spacing w:line="560" w:lineRule="exact"/>
        <w:ind w:firstLine="640" w:firstLineChars="200"/>
        <w:jc w:val="both"/>
        <w:rPr>
          <w:rFonts w:eastAsia="仿宋_GB2312"/>
          <w:sz w:val="32"/>
          <w:szCs w:val="32"/>
          <w:lang w:eastAsia="zh-CN"/>
        </w:rPr>
      </w:pPr>
    </w:p>
    <w:p>
      <w:pPr>
        <w:spacing w:line="560" w:lineRule="exact"/>
        <w:ind w:firstLine="640" w:firstLineChars="200"/>
        <w:jc w:val="both"/>
        <w:rPr>
          <w:rFonts w:eastAsia="仿宋_GB2312"/>
          <w:sz w:val="32"/>
          <w:szCs w:val="32"/>
          <w:lang w:eastAsia="zh-CN"/>
        </w:rPr>
      </w:pPr>
      <w:r>
        <w:rPr>
          <w:rFonts w:hint="eastAsia" w:eastAsia="仿宋_GB2312"/>
          <w:sz w:val="32"/>
          <w:szCs w:val="32"/>
          <w:lang w:eastAsia="zh-CN"/>
        </w:rPr>
        <w:t>(二)项目执行过程情况</w:t>
      </w:r>
    </w:p>
    <w:p>
      <w:pPr>
        <w:spacing w:line="520" w:lineRule="exact"/>
        <w:ind w:firstLine="1120" w:firstLineChars="350"/>
        <w:rPr>
          <w:rFonts w:eastAsia="仿宋_GB2312"/>
          <w:sz w:val="32"/>
          <w:szCs w:val="32"/>
          <w:lang w:eastAsia="zh-CN"/>
        </w:rPr>
      </w:pPr>
      <w:r>
        <w:rPr>
          <w:rFonts w:hint="eastAsia" w:eastAsia="仿宋_GB2312"/>
          <w:sz w:val="32"/>
          <w:szCs w:val="32"/>
          <w:lang w:eastAsia="zh-CN"/>
        </w:rPr>
        <w:t>资金投入及执行根据合同支付资金，已拨付到位。</w:t>
      </w:r>
    </w:p>
    <w:p>
      <w:pPr>
        <w:spacing w:line="560" w:lineRule="exact"/>
        <w:ind w:firstLine="640" w:firstLineChars="200"/>
        <w:jc w:val="both"/>
        <w:rPr>
          <w:rFonts w:eastAsia="仿宋_GB2312"/>
          <w:sz w:val="32"/>
          <w:szCs w:val="32"/>
          <w:lang w:eastAsia="zh-CN"/>
        </w:rPr>
      </w:pPr>
    </w:p>
    <w:p>
      <w:pPr>
        <w:pStyle w:val="11"/>
        <w:numPr>
          <w:ilvl w:val="0"/>
          <w:numId w:val="21"/>
        </w:numPr>
        <w:spacing w:line="560" w:lineRule="exact"/>
        <w:ind w:firstLineChars="0"/>
        <w:jc w:val="both"/>
        <w:rPr>
          <w:rFonts w:eastAsia="仿宋_GB2312"/>
          <w:sz w:val="32"/>
          <w:szCs w:val="32"/>
          <w:lang w:eastAsia="zh-CN"/>
        </w:rPr>
      </w:pPr>
      <w:r>
        <w:rPr>
          <w:rFonts w:hint="eastAsia" w:eastAsia="仿宋_GB2312"/>
          <w:sz w:val="32"/>
          <w:szCs w:val="32"/>
          <w:lang w:eastAsia="zh-CN"/>
        </w:rPr>
        <w:t>项目支出产出情况</w:t>
      </w:r>
    </w:p>
    <w:p>
      <w:pPr>
        <w:spacing w:line="520" w:lineRule="exact"/>
        <w:ind w:left="592" w:leftChars="282" w:firstLine="320" w:firstLineChars="10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1）数量指标：完成项目启动工作。</w:t>
      </w:r>
    </w:p>
    <w:p>
      <w:pPr>
        <w:pStyle w:val="11"/>
        <w:spacing w:line="520" w:lineRule="exact"/>
        <w:ind w:firstLine="960" w:firstLineChars="300"/>
        <w:rPr>
          <w:rFonts w:eastAsia="仿宋_GB2312"/>
          <w:sz w:val="32"/>
          <w:szCs w:val="32"/>
          <w:lang w:eastAsia="zh-CN"/>
        </w:rPr>
      </w:pPr>
      <w:r>
        <w:rPr>
          <w:rFonts w:hint="eastAsia" w:eastAsia="仿宋_GB2312"/>
          <w:sz w:val="32"/>
          <w:szCs w:val="32"/>
          <w:lang w:eastAsia="zh-CN"/>
        </w:rPr>
        <w:t>（2）质量指标：项目质量达标按计划全部完成。</w:t>
      </w:r>
    </w:p>
    <w:p>
      <w:pPr>
        <w:spacing w:line="520" w:lineRule="exact"/>
        <w:ind w:firstLine="960" w:firstLineChars="30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3）时效指标：2022年度内完成。</w:t>
      </w:r>
    </w:p>
    <w:p>
      <w:pPr>
        <w:spacing w:line="520" w:lineRule="exact"/>
        <w:ind w:firstLine="960" w:firstLineChars="30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4）成本指标：405.93万元。</w:t>
      </w:r>
    </w:p>
    <w:p>
      <w:pPr>
        <w:pStyle w:val="11"/>
        <w:spacing w:line="560" w:lineRule="exact"/>
        <w:ind w:left="1312" w:firstLine="0" w:firstLineChars="0"/>
        <w:jc w:val="both"/>
        <w:rPr>
          <w:rFonts w:eastAsia="仿宋_GB2312"/>
          <w:sz w:val="32"/>
          <w:szCs w:val="32"/>
          <w:lang w:eastAsia="zh-CN"/>
        </w:rPr>
      </w:pPr>
    </w:p>
    <w:p>
      <w:pPr>
        <w:pStyle w:val="11"/>
        <w:numPr>
          <w:ilvl w:val="0"/>
          <w:numId w:val="21"/>
        </w:numPr>
        <w:spacing w:line="560" w:lineRule="exact"/>
        <w:ind w:firstLineChars="0"/>
        <w:jc w:val="both"/>
        <w:rPr>
          <w:rFonts w:eastAsia="仿宋_GB2312"/>
          <w:sz w:val="32"/>
          <w:szCs w:val="32"/>
          <w:lang w:eastAsia="zh-CN"/>
        </w:rPr>
      </w:pPr>
      <w:r>
        <w:rPr>
          <w:rFonts w:hint="eastAsia" w:eastAsia="仿宋_GB2312"/>
          <w:sz w:val="32"/>
          <w:szCs w:val="32"/>
          <w:lang w:eastAsia="zh-CN"/>
        </w:rPr>
        <w:t>项目支出效益情况</w:t>
      </w:r>
    </w:p>
    <w:p>
      <w:pPr>
        <w:spacing w:line="520" w:lineRule="exact"/>
        <w:ind w:left="592" w:leftChars="282" w:firstLine="480" w:firstLineChars="15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1）经济效益：对当地旅游休闲、文化等产业发展起较大的带动作用。</w:t>
      </w:r>
    </w:p>
    <w:p>
      <w:pPr>
        <w:spacing w:line="520" w:lineRule="exact"/>
        <w:ind w:firstLine="1120" w:firstLineChars="35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2）社会效益：促进文物资源的可持续利用和保护。</w:t>
      </w:r>
    </w:p>
    <w:p>
      <w:pPr>
        <w:spacing w:line="520" w:lineRule="exact"/>
        <w:ind w:firstLine="1120" w:firstLineChars="35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3）生态效益：恢复生态系统。</w:t>
      </w:r>
    </w:p>
    <w:p>
      <w:pPr>
        <w:spacing w:line="520" w:lineRule="exact"/>
        <w:ind w:firstLine="1120" w:firstLineChars="350"/>
        <w:rPr>
          <w:rFonts w:eastAsia="仿宋_GB2312"/>
          <w:sz w:val="32"/>
          <w:szCs w:val="32"/>
          <w:lang w:eastAsia="zh-CN"/>
        </w:rPr>
      </w:pPr>
      <w:r>
        <w:rPr>
          <w:rFonts w:hint="eastAsia" w:ascii="宋体" w:hAnsi="宋体" w:eastAsia="仿宋_GB2312" w:cs="宋体"/>
          <w:sz w:val="32"/>
          <w:szCs w:val="32"/>
          <w:lang w:eastAsia="zh-CN"/>
        </w:rPr>
        <w:t>（</w:t>
      </w:r>
      <w:r>
        <w:rPr>
          <w:rFonts w:hint="eastAsia" w:eastAsia="仿宋_GB2312"/>
          <w:sz w:val="32"/>
          <w:szCs w:val="32"/>
          <w:lang w:eastAsia="zh-CN"/>
        </w:rPr>
        <w:t>4）可持续影响：提升群众全民文物保护意识。</w:t>
      </w:r>
    </w:p>
    <w:p>
      <w:pPr>
        <w:pStyle w:val="11"/>
        <w:spacing w:line="560" w:lineRule="exact"/>
        <w:ind w:left="1312" w:firstLine="0" w:firstLineChars="0"/>
        <w:jc w:val="both"/>
        <w:rPr>
          <w:rFonts w:eastAsia="仿宋_GB2312"/>
          <w:sz w:val="32"/>
          <w:szCs w:val="32"/>
          <w:lang w:eastAsia="zh-CN"/>
        </w:rPr>
      </w:pPr>
    </w:p>
    <w:p>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五、主要经验及做法、存在的问题及原因分析</w:t>
      </w:r>
    </w:p>
    <w:p>
      <w:pPr>
        <w:spacing w:line="520" w:lineRule="exact"/>
        <w:ind w:firstLine="1280" w:firstLineChars="400"/>
        <w:rPr>
          <w:rFonts w:eastAsia="仿宋_GB2312"/>
          <w:sz w:val="32"/>
          <w:szCs w:val="32"/>
          <w:lang w:eastAsia="zh-CN"/>
        </w:rPr>
      </w:pPr>
      <w:r>
        <w:rPr>
          <w:rFonts w:hint="eastAsia" w:eastAsia="仿宋_GB2312"/>
          <w:sz w:val="32"/>
          <w:szCs w:val="32"/>
          <w:lang w:eastAsia="zh-CN"/>
        </w:rPr>
        <w:t>区域内不可移动文物数量较大，都处于野外，基层文物部门保护难度大；文保资金短缺，保护工作难以施展；文物技术保护方面的专业人才匮乏。建议提高文物保护工作质量，人才培养是关键，加强文保人才队伍建设至关重要。</w:t>
      </w:r>
    </w:p>
    <w:p>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六、有关建议</w:t>
      </w:r>
    </w:p>
    <w:p>
      <w:pPr>
        <w:spacing w:line="520" w:lineRule="exact"/>
        <w:ind w:firstLine="1280" w:firstLineChars="400"/>
        <w:rPr>
          <w:rFonts w:eastAsia="仿宋_GB2312"/>
          <w:sz w:val="32"/>
          <w:szCs w:val="32"/>
          <w:lang w:eastAsia="zh-CN"/>
        </w:rPr>
      </w:pPr>
      <w:r>
        <w:rPr>
          <w:rFonts w:hint="eastAsia" w:eastAsia="仿宋_GB2312"/>
          <w:sz w:val="32"/>
          <w:szCs w:val="32"/>
          <w:lang w:eastAsia="zh-CN"/>
        </w:rPr>
        <w:t>无</w:t>
      </w:r>
    </w:p>
    <w:p>
      <w:pPr>
        <w:spacing w:line="560" w:lineRule="exact"/>
        <w:ind w:firstLine="562" w:firstLineChars="200"/>
        <w:outlineLvl w:val="0"/>
        <w:rPr>
          <w:rFonts w:ascii="黑体" w:hAnsi="黑体" w:eastAsia="黑体" w:cs="黑体"/>
          <w:b/>
          <w:bCs/>
          <w:spacing w:val="-15"/>
          <w:sz w:val="31"/>
          <w:szCs w:val="31"/>
          <w:lang w:eastAsia="zh-CN"/>
        </w:rPr>
      </w:pPr>
    </w:p>
    <w:p>
      <w:pPr>
        <w:spacing w:line="560" w:lineRule="exact"/>
        <w:ind w:firstLine="562" w:firstLineChars="200"/>
        <w:outlineLvl w:val="0"/>
        <w:rPr>
          <w:rFonts w:ascii="黑体" w:hAnsi="黑体" w:eastAsia="黑体" w:cs="黑体"/>
          <w:b/>
          <w:bCs/>
          <w:spacing w:val="-15"/>
          <w:sz w:val="31"/>
          <w:szCs w:val="31"/>
          <w:lang w:eastAsia="zh-CN"/>
        </w:rPr>
      </w:pPr>
      <w:r>
        <w:rPr>
          <w:rFonts w:ascii="黑体" w:hAnsi="黑体" w:eastAsia="黑体" w:cs="黑体"/>
          <w:b/>
          <w:bCs/>
          <w:spacing w:val="-15"/>
          <w:sz w:val="31"/>
          <w:szCs w:val="31"/>
          <w:lang w:eastAsia="zh-CN"/>
        </w:rPr>
        <w:t>七、其他需要说明的问题</w:t>
      </w:r>
    </w:p>
    <w:p>
      <w:pPr>
        <w:spacing w:line="520" w:lineRule="exact"/>
        <w:ind w:firstLine="1120" w:firstLineChars="350"/>
        <w:rPr>
          <w:rFonts w:eastAsia="仿宋_GB2312"/>
          <w:sz w:val="32"/>
          <w:szCs w:val="32"/>
          <w:lang w:eastAsia="zh-CN"/>
        </w:rPr>
      </w:pPr>
      <w:r>
        <w:rPr>
          <w:rFonts w:hint="eastAsia" w:eastAsia="仿宋_GB2312"/>
          <w:sz w:val="32"/>
          <w:szCs w:val="32"/>
          <w:lang w:eastAsia="zh-CN"/>
        </w:rPr>
        <w:t>无</w:t>
      </w:r>
    </w:p>
    <w:p>
      <w:pPr>
        <w:spacing w:line="560" w:lineRule="exact"/>
        <w:ind w:firstLine="640" w:firstLineChars="200"/>
        <w:outlineLvl w:val="0"/>
        <w:rPr>
          <w:rFonts w:eastAsia="仿宋_GB2312"/>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p>
      <w:pPr>
        <w:bidi w:val="0"/>
        <w:rPr>
          <w:rFonts w:hint="eastAsia" w:ascii="Arial" w:hAnsi="Arial" w:eastAsia="Arial" w:cs="Arial"/>
          <w:snapToGrid w:val="0"/>
          <w:color w:val="000000"/>
          <w:kern w:val="0"/>
          <w:sz w:val="21"/>
          <w:szCs w:val="21"/>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Times New Roman" w:hAnsi="Times New Roman" w:eastAsia="宋体" w:cs="Times New Roman"/>
          <w:position w:val="10"/>
          <w:sz w:val="42"/>
          <w:szCs w:val="42"/>
          <w:lang w:eastAsia="zh-CN"/>
        </w:rPr>
        <w:t>非遗保护</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3"/>
        <w:spacing w:before="289" w:line="610" w:lineRule="exact"/>
        <w:ind w:left="3490"/>
        <w:rPr>
          <w:sz w:val="27"/>
          <w:szCs w:val="27"/>
        </w:rPr>
      </w:pPr>
      <w:r>
        <w:rPr>
          <w:rFonts w:hint="eastAsia"/>
          <w:spacing w:val="-13"/>
          <w:position w:val="26"/>
          <w:sz w:val="27"/>
          <w:szCs w:val="27"/>
          <w:lang w:val="en-US" w:eastAsia="zh-CN"/>
        </w:rPr>
        <w:t>2024</w:t>
      </w:r>
      <w:r>
        <w:rPr>
          <w:spacing w:val="-13"/>
          <w:position w:val="26"/>
          <w:sz w:val="27"/>
          <w:szCs w:val="27"/>
        </w:rPr>
        <w:t xml:space="preserve">年 </w:t>
      </w:r>
      <w:r>
        <w:rPr>
          <w:rFonts w:hint="eastAsia"/>
          <w:spacing w:val="-13"/>
          <w:position w:val="26"/>
          <w:sz w:val="27"/>
          <w:szCs w:val="27"/>
          <w:lang w:val="en-US" w:eastAsia="zh-CN"/>
        </w:rPr>
        <w:t>07</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09</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6"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非遗对当代社会具有重要的意义，主要体现在以下几个方面：</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1、文化传承：非遗文化代表了中国古老文化传承，保护和传承非遗文化能够延续中华民族的历史和传统。这是非遗最重要的价值之一。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2、文化多样性：非遗文化与各行各业都有着千丝万缕的联系，对于推动中国文化的多元化发展具有重要意义。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3、经济贡献：非遗文化也为旅游业提供了机会，吸引了很多国内外的游客，对旅游产业的发展和经济增长具有很大的促进作用。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4、文化认同：非遗文化是先辈通过日常生活的运用而留存到现代的文化财富，对遗产的文化认同感和历史感是始终不变的。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5、创新发展：随着族群所处环境、与自然界的相互联系和历史条件的变化，非遗文化不断得到创新。</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为了更好地保护和传承非遗文化，应当在教育、政策、经济等方面进行深入研究和创新改革，推动非遗文化向更广泛的领域和层面传递，使之更加贴近现代社会和民众生活。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项目资金全部用于非遗保护相关支出。包括：非遗展演展示活动、优化传承人队伍、充实非遗代表性项目等。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w:t>
      </w:r>
      <w:r>
        <w:rPr>
          <w:rFonts w:hint="eastAsia" w:ascii="Arial" w:hAnsi="Arial" w:eastAsia="仿宋_GB2312" w:cs="Arial"/>
          <w:snapToGrid w:val="0"/>
          <w:color w:val="000000"/>
          <w:kern w:val="0"/>
          <w:sz w:val="32"/>
          <w:szCs w:val="32"/>
          <w:lang w:val="en-US" w:eastAsia="zh-CN" w:bidi="ar-SA"/>
        </w:rPr>
        <w:t>非物质文化遗产</w:t>
      </w:r>
      <w:r>
        <w:rPr>
          <w:rFonts w:hint="eastAsia" w:ascii="Arial" w:hAnsi="Arial" w:eastAsia="仿宋_GB2312" w:cs="Arial"/>
          <w:snapToGrid w:val="0"/>
          <w:color w:val="000000"/>
          <w:kern w:val="0"/>
          <w:sz w:val="32"/>
          <w:szCs w:val="32"/>
          <w:lang w:val="en-US" w:eastAsia="en-US" w:bidi="ar-SA"/>
        </w:rPr>
        <w:t>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w:t>
      </w:r>
      <w:r>
        <w:rPr>
          <w:rFonts w:hint="eastAsia" w:ascii="Arial" w:hAnsi="Arial" w:eastAsia="仿宋_GB2312" w:cs="Arial"/>
          <w:snapToGrid w:val="0"/>
          <w:color w:val="000000"/>
          <w:kern w:val="0"/>
          <w:sz w:val="32"/>
          <w:szCs w:val="32"/>
          <w:lang w:val="en-US" w:eastAsia="zh-CN" w:bidi="ar-SA"/>
        </w:rPr>
        <w:t>上级</w:t>
      </w:r>
      <w:r>
        <w:rPr>
          <w:rFonts w:hint="eastAsia" w:ascii="Arial" w:hAnsi="Arial" w:eastAsia="仿宋_GB2312" w:cs="Arial"/>
          <w:snapToGrid w:val="0"/>
          <w:color w:val="000000"/>
          <w:kern w:val="0"/>
          <w:sz w:val="32"/>
          <w:szCs w:val="32"/>
          <w:lang w:val="en-US" w:eastAsia="en-US" w:bidi="ar-SA"/>
        </w:rPr>
        <w:t>下拨我</w:t>
      </w:r>
      <w:r>
        <w:rPr>
          <w:rFonts w:hint="eastAsia" w:ascii="Arial" w:hAnsi="Arial" w:eastAsia="仿宋_GB2312" w:cs="Arial"/>
          <w:snapToGrid w:val="0"/>
          <w:color w:val="000000"/>
          <w:kern w:val="0"/>
          <w:sz w:val="32"/>
          <w:szCs w:val="32"/>
          <w:lang w:val="en-US" w:eastAsia="zh-CN" w:bidi="ar-SA"/>
        </w:rPr>
        <w:t>单位的非遗保护专项资金</w:t>
      </w:r>
      <w:r>
        <w:rPr>
          <w:rFonts w:hint="eastAsia" w:ascii="Arial" w:hAnsi="Arial" w:eastAsia="仿宋_GB2312" w:cs="Arial"/>
          <w:snapToGrid w:val="0"/>
          <w:color w:val="000000"/>
          <w:kern w:val="0"/>
          <w:sz w:val="32"/>
          <w:szCs w:val="32"/>
          <w:lang w:val="en-US" w:eastAsia="en-US" w:bidi="ar-SA"/>
        </w:rPr>
        <w:t>。</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ascii="Arial" w:hAnsi="Arial" w:eastAsia="仿宋_GB2312" w:cs="Arial"/>
          <w:snapToGrid w:val="0"/>
          <w:color w:val="000000"/>
          <w:kern w:val="0"/>
          <w:sz w:val="32"/>
          <w:szCs w:val="32"/>
          <w:lang w:val="en-US" w:eastAsia="zh-CN" w:bidi="ar-SA"/>
        </w:rPr>
        <w:t>我</w:t>
      </w:r>
      <w:r>
        <w:rPr>
          <w:rFonts w:hint="eastAsia" w:eastAsia="仿宋_GB2312" w:cs="Arial"/>
          <w:snapToGrid w:val="0"/>
          <w:color w:val="000000"/>
          <w:kern w:val="0"/>
          <w:sz w:val="32"/>
          <w:szCs w:val="32"/>
          <w:lang w:val="en-US" w:eastAsia="zh-CN" w:bidi="ar-SA"/>
        </w:rPr>
        <w:t>单位</w:t>
      </w:r>
      <w:r>
        <w:rPr>
          <w:rFonts w:hint="eastAsia" w:ascii="Arial" w:hAnsi="Arial" w:eastAsia="仿宋_GB2312" w:cs="Arial"/>
          <w:snapToGrid w:val="0"/>
          <w:color w:val="000000"/>
          <w:kern w:val="0"/>
          <w:sz w:val="32"/>
          <w:szCs w:val="32"/>
          <w:lang w:val="en-US" w:eastAsia="en-US" w:bidi="ar-SA"/>
        </w:rPr>
        <w:t>会同财政局联合审批。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楷体" w:hAnsi="楷体" w:eastAsia="黑体" w:cs="楷体"/>
          <w:b/>
          <w:bCs/>
          <w:spacing w:val="6"/>
          <w:position w:val="16"/>
          <w:sz w:val="31"/>
          <w:szCs w:val="31"/>
          <w:lang w:eastAsia="zh-CN"/>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坚持以习近平新时代中国特色社会主义思想为指引，全面贯彻党的二十大精神，以创新、协调、绿色、开放、共享的理念，切实担负起新时代新的文化使命，始终锚定“十百千万”坐标定位，聚焦“一二三四”工作目标，深化推动现代公共文化服务体系建设，大力弘扬优秀传统文化。</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仿宋_GB2312" w:hAnsi="宋体" w:eastAsia="仿宋_GB2312" w:cs="宋体"/>
          <w:kern w:val="0"/>
          <w:lang w:eastAsia="zh-CN"/>
        </w:rPr>
      </w:pPr>
      <w:r>
        <w:rPr>
          <w:rFonts w:hint="eastAsia" w:ascii="楷体" w:hAnsi="楷体" w:eastAsia="楷体" w:cs="楷体"/>
          <w:b/>
          <w:bCs/>
          <w:spacing w:val="6"/>
          <w:position w:val="16"/>
          <w:sz w:val="31"/>
          <w:szCs w:val="31"/>
          <w:lang w:val="en-US" w:eastAsia="zh-CN"/>
        </w:rPr>
        <w:t xml:space="preserve">   </w:t>
      </w:r>
      <w:r>
        <w:rPr>
          <w:rFonts w:hint="eastAsia" w:ascii="Arial" w:hAnsi="Arial" w:eastAsia="仿宋_GB2312" w:cs="Arial"/>
          <w:snapToGrid w:val="0"/>
          <w:color w:val="000000"/>
          <w:kern w:val="0"/>
          <w:sz w:val="32"/>
          <w:szCs w:val="32"/>
          <w:lang w:val="en-US" w:eastAsia="zh-CN" w:bidi="ar-SA"/>
        </w:rPr>
        <w:t>实际完成情况：</w:t>
      </w:r>
      <w:r>
        <w:rPr>
          <w:rFonts w:hint="eastAsia" w:ascii="仿宋_GB2312" w:hAnsi="宋体" w:eastAsia="仿宋_GB2312" w:cs="宋体"/>
          <w:kern w:val="0"/>
          <w:lang w:eastAsia="zh-CN"/>
        </w:rPr>
        <w:t>我馆配合市委市政府中心工作，围绕“非遗＋节庆”模式，依托元宵“抬故事”、端午划龙舟、中秋“耍宝塔”等非遗节庆资源，先后组织开展了2022“文化进万家—视频直播家乡年”暨汨罗市长乐镇第八届民间文化旅游节、湖南省“我们的节日·端午”主题活动、2022年新市古镇“中秋耍宝塔”文化旅游节等“我们的节日”非遗品牌节庆活动；按照文化和旅游部、省文旅厅要求，组织开展了汨罗市2022年“文化和自然遗产日”非遗宣传展示活动暨“汨罗江之夜·周三有约”品牌文化活动，非遗节目展演、非遗文创市集展销、非遗保护成果展览为八方游客送上一场非遗盛宴，彰显了罗城魅力；积极组织我市非遗项目参加了湖南省首届非遗博览会、第十四届省运会开幕式、岳阳市2022年“文化和自然遗产日”非遗宣传展示活动暨第三届非遗购物节、2022 首届中国·岳阳“洞庭 渔火季”、非遗流韵·蓝墨增辉”汨罗江流域非遗档案展、中国农民丰收节全国供销合作社（湖南汨罗）主题日等多项重大展览、展演活动，宣传推介本土非遗资源，让汨罗非遗展现新时代的光彩，迸发出新的活力。</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组织对“非遗保护”1个项目开展了部门评价，涉及一般公共预算支出50.71万元，政府性基金预算支出0万元，国有资本经营预算支出0万元。从评价情况来看，我馆配合市委市政府中心工作，围绕“非遗＋节庆”模式，依托元宵“抬故事”、端午划龙舟、中秋“耍宝塔”等非遗节庆资源，先后组织开展了2022“文化进万家—视频直播家乡年”暨汨罗市长乐镇第八届民间文化旅游节、湖南省“我们的节日·端午”主题活动、2022年新市古镇“中秋耍宝塔”文化旅游节等“我们的节日”非遗品牌节庆活动；按照文化和旅游部、省文旅厅要求，组织开展了汨罗市2022年“文化和自然遗产日”非遗宣传展示活动暨“汨罗江之夜·周三有约”品牌文化活动，非遗节目展演、非遗文创市集展销、非遗保护成果展览为八方游客送上一场非遗盛宴，彰显了罗城魅力；积极组织我市非遗项目参加了湖南省首届非遗博览会、第十四届省运会开幕式、岳阳市2022年“文化和自然遗产日”非遗宣传展示活动暨第三届非遗购物节、2022 首届中国·岳阳“洞庭 渔火季”、非遗流韵·蓝墨增辉”汨罗江流域非遗档案展、中国农民丰收节全国供销合作社（湖南汨罗）主题日等多项重大展览、展演活动，宣传推介本土非遗资源，让汨罗非遗展现新时代的光彩，迸发出新的活力。作为世界文化遗产的一部分，非遗文化是世界各国的珍贵财富。留存非遗文化的实物是非遗文化的载体，也是非遗文化的重要组成部分。应该加强非遗文化实物的保护和收藏，以便后人能够更好的了解非遗文化。按《中华人民共和国非物质文化遗产法》以及有关文件要求，必须安排专项经费予以保护。</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对照项目绩效目标申报表的内容，本年度我单位非遗保护项目目标绩效完成情况良好。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社会成本指标达到以下目标：对社会发展可能造成的负面影响无。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生态环境成本指标达到以下目标：对自然生态环境造成的负面影响无。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数量指标达到以下目标：举办非遗展演展示活动大于或等于三场。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eastAsia="zh-CN"/>
        </w:rPr>
        <w:t>质量指标达到以下目标：力保各项活动圆满完成</w:t>
      </w:r>
      <w:r>
        <w:rPr>
          <w:rFonts w:hint="eastAsia" w:eastAsia="仿宋_GB2312"/>
          <w:kern w:val="0"/>
          <w:sz w:val="32"/>
          <w:szCs w:val="32"/>
          <w:lang w:val="en-US" w:eastAsia="zh-CN"/>
        </w:rPr>
        <w:t>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时效指标达到以下目标：按上级规定时间或方案预定时间完成。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经济效益指标达到以下目标：通过各项活动增长本地旅游业的发展，带动了非遗文化市场经济。</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eastAsia="zh-CN"/>
        </w:rPr>
        <w:t>社会效益指标达到以下目标：非遗宣传传播覆盖人群增长</w:t>
      </w:r>
      <w:r>
        <w:rPr>
          <w:rFonts w:hint="eastAsia" w:eastAsia="仿宋_GB2312"/>
          <w:kern w:val="0"/>
          <w:sz w:val="32"/>
          <w:szCs w:val="32"/>
          <w:lang w:val="en-US" w:eastAsia="zh-CN"/>
        </w:rPr>
        <w:t>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生态效益指标达到以下目标：生态环境有所改善。</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可持续影响指标达到以下目标：通过不定时开展非遗活动，对非遗保护传承的氛围获得长期影响。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firstLine="372" w:firstLineChars="0"/>
        <w:jc w:val="left"/>
        <w:rPr>
          <w:rFonts w:hint="eastAsia"/>
          <w:lang w:val="en-US"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明灯》</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7"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明灯》是一部历史题材剧目小戏，由汨罗本土编剧周建国先生执笔，于2022年完成剧本创作，剧目已连排，此剧主题鲜明，人物个性分明，邀请了部分省剧作家和导演，召开了剧本研讨会，提出了系列的修改意见。</w:t>
      </w:r>
      <w:r>
        <w:rPr>
          <w:rFonts w:hint="eastAsia" w:eastAsia="仿宋_GB2312"/>
          <w:kern w:val="0"/>
          <w:sz w:val="32"/>
          <w:szCs w:val="32"/>
          <w:lang w:val="en-US" w:eastAsia="zh-CN"/>
        </w:rPr>
        <w:t>预计在</w:t>
      </w:r>
      <w:r>
        <w:rPr>
          <w:rFonts w:hint="eastAsia" w:eastAsia="仿宋_GB2312"/>
          <w:kern w:val="0"/>
          <w:sz w:val="32"/>
          <w:szCs w:val="32"/>
          <w:lang w:eastAsia="zh-CN"/>
        </w:rPr>
        <w:t>2023年聘请省级导演与专家继续完成修改，提升打磨后，参加岳阳市小戏比赛，并在景区及全市巡演，组织全市党员观看学习。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b/>
          <w:bCs/>
          <w:kern w:val="0"/>
          <w:sz w:val="32"/>
          <w:szCs w:val="32"/>
          <w:lang w:eastAsia="zh-CN"/>
        </w:rPr>
      </w:pPr>
      <w:r>
        <w:rPr>
          <w:rFonts w:hint="eastAsia" w:ascii="仿宋" w:hAnsi="仿宋" w:eastAsia="仿宋" w:cs="仿宋"/>
          <w:kern w:val="0"/>
          <w:sz w:val="32"/>
          <w:szCs w:val="32"/>
          <w:lang w:val="en-US" w:eastAsia="en-US"/>
        </w:rPr>
        <w:t>项目资金全部用于2022年《明灯》项目相关的支出，经费主要支出为2022年《明灯》编剧费、导演费；作曲费、音乐配器及录音制作、租赁费、化妆费、演出服装设计及制作费、舞美道具设计及制作费、劳务费、戏曲用品费、耗材费及其他公务用车运行维护费；骋用演出人员演出劳务费、舞台车、通勤车运行维护费等。截止2023年4月31日支出44万元，支出率100%。</w:t>
      </w:r>
    </w:p>
    <w:p>
      <w:pPr>
        <w:keepNext w:val="0"/>
        <w:keepLines w:val="0"/>
        <w:pageBreakBefore w:val="0"/>
        <w:widowControl/>
        <w:numPr>
          <w:ilvl w:val="0"/>
          <w:numId w:val="22"/>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w:t>
      </w:r>
      <w:r>
        <w:rPr>
          <w:rFonts w:hint="eastAsia" w:ascii="Arial" w:hAnsi="Arial" w:eastAsia="仿宋_GB2312" w:cs="Arial"/>
          <w:snapToGrid w:val="0"/>
          <w:color w:val="000000"/>
          <w:kern w:val="0"/>
          <w:sz w:val="32"/>
          <w:szCs w:val="32"/>
          <w:lang w:val="en-US" w:eastAsia="zh-CN" w:bidi="ar-SA"/>
        </w:rPr>
        <w:t>上级</w:t>
      </w:r>
      <w:r>
        <w:rPr>
          <w:rFonts w:hint="eastAsia" w:ascii="Arial" w:hAnsi="Arial" w:eastAsia="仿宋_GB2312" w:cs="Arial"/>
          <w:snapToGrid w:val="0"/>
          <w:color w:val="000000"/>
          <w:kern w:val="0"/>
          <w:sz w:val="32"/>
          <w:szCs w:val="32"/>
          <w:lang w:val="en-US" w:eastAsia="en-US" w:bidi="ar-SA"/>
        </w:rPr>
        <w:t>下拨我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创排原创小戏《明灯》专项资金</w:t>
      </w:r>
      <w:r>
        <w:rPr>
          <w:rFonts w:hint="eastAsia" w:ascii="Arial" w:hAnsi="Arial" w:eastAsia="仿宋_GB2312" w:cs="Arial"/>
          <w:snapToGrid w:val="0"/>
          <w:color w:val="000000"/>
          <w:kern w:val="0"/>
          <w:sz w:val="32"/>
          <w:szCs w:val="32"/>
          <w:lang w:val="en-US" w:eastAsia="en-US" w:bidi="ar-SA"/>
        </w:rPr>
        <w:t>。</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坚持以习近平新时代中国特色社会主义思想为指引，全面贯彻党的二十大精神，以创新、协调、绿色、开放、共享的理念，切实担负起新时代新的文化使命，始终锚定“十百千万”坐标定位，聚焦“一二三四”工作目标，深化推动现代公共文化服务体系建设，大力弘扬优秀传统文化。</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实际完成情况：持续精心创作，打磨提升，成立专门班子对剧本的深挖、精选、修改召开专题研讨会，对项目实施目标进行细化、量化，按要求完成了部、省、市布置的重点工作。</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23"/>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rPr>
        <w:t>廉政</w:t>
      </w:r>
      <w:r>
        <w:rPr>
          <w:rFonts w:hint="eastAsia" w:ascii="仿宋" w:hAnsi="仿宋" w:eastAsia="仿宋" w:cs="仿宋"/>
          <w:sz w:val="32"/>
          <w:szCs w:val="32"/>
          <w:lang w:val="en-US" w:eastAsia="zh-CN"/>
        </w:rPr>
        <w:t>原创</w:t>
      </w:r>
      <w:r>
        <w:rPr>
          <w:rFonts w:hint="eastAsia" w:ascii="仿宋" w:hAnsi="仿宋" w:eastAsia="仿宋" w:cs="仿宋"/>
          <w:sz w:val="32"/>
          <w:szCs w:val="32"/>
        </w:rPr>
        <w:t>小戏</w:t>
      </w:r>
      <w:r>
        <w:rPr>
          <w:rFonts w:hint="eastAsia" w:ascii="仿宋" w:hAnsi="仿宋" w:eastAsia="仿宋" w:cs="仿宋"/>
          <w:sz w:val="32"/>
          <w:szCs w:val="32"/>
          <w:lang w:eastAsia="zh-CN"/>
        </w:rPr>
        <w:t>《</w:t>
      </w:r>
      <w:r>
        <w:rPr>
          <w:rFonts w:hint="eastAsia" w:ascii="仿宋" w:hAnsi="仿宋" w:eastAsia="仿宋" w:cs="仿宋"/>
          <w:sz w:val="32"/>
          <w:szCs w:val="32"/>
        </w:rPr>
        <w:t>明灯</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结合惠民送戏下乡</w:t>
      </w:r>
      <w:r>
        <w:rPr>
          <w:rFonts w:hint="eastAsia" w:ascii="仿宋" w:hAnsi="仿宋" w:eastAsia="仿宋" w:cs="仿宋"/>
          <w:sz w:val="32"/>
          <w:szCs w:val="32"/>
        </w:rPr>
        <w:t>已成功演出</w:t>
      </w:r>
      <w:r>
        <w:rPr>
          <w:rFonts w:hint="eastAsia" w:ascii="仿宋" w:hAnsi="仿宋" w:eastAsia="仿宋" w:cs="仿宋"/>
          <w:sz w:val="32"/>
          <w:szCs w:val="32"/>
          <w:lang w:val="en-US" w:eastAsia="zh-CN"/>
        </w:rPr>
        <w:t>近40</w:t>
      </w:r>
      <w:r>
        <w:rPr>
          <w:rFonts w:hint="eastAsia" w:ascii="仿宋" w:hAnsi="仿宋" w:eastAsia="仿宋" w:cs="仿宋"/>
          <w:sz w:val="32"/>
          <w:szCs w:val="32"/>
        </w:rPr>
        <w:t>场，</w:t>
      </w:r>
      <w:r>
        <w:rPr>
          <w:rFonts w:hint="eastAsia" w:ascii="仿宋" w:hAnsi="仿宋" w:eastAsia="仿宋" w:cs="仿宋"/>
          <w:sz w:val="32"/>
          <w:szCs w:val="32"/>
          <w:lang w:eastAsia="zh-CN"/>
        </w:rPr>
        <w:t>岳阳市纪委、汨罗市委、纪委领导组织观看后，得到了领导的高度的评价和赞扬，并组织全市党员观看。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对照项目绩效目标申报表的内容，本年度我单位《明灯》项目目标绩效完成情况良好。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1、数量指标达到以下目标：联合惠民送戏下乡、普及廉政教育达近40场。</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2、质量指标达到以下目标：精心创作，打磨提升。对项目实施目标进行细化、量化，力保活动圆满完成100%。</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1、经济效益指标达到以下目标：按照经济发展规律持续推动文旅发展业。</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黑体" w:hAnsi="黑体" w:eastAsia="黑体" w:cs="黑体"/>
          <w:b w:val="0"/>
          <w:bCs w:val="0"/>
          <w:spacing w:val="-15"/>
          <w:sz w:val="31"/>
          <w:szCs w:val="31"/>
          <w:lang w:val="en-US" w:eastAsia="zh-CN"/>
        </w:rPr>
      </w:pPr>
      <w:r>
        <w:rPr>
          <w:rFonts w:hint="eastAsia" w:ascii="黑体" w:hAnsi="黑体" w:eastAsia="黑体" w:cs="黑体"/>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hint="eastAsia" w:ascii="Times New Roman" w:hAnsi="Times New Roman" w:eastAsia="宋体" w:cs="Times New Roman"/>
          <w:spacing w:val="15"/>
          <w:position w:val="10"/>
          <w:sz w:val="42"/>
          <w:szCs w:val="42"/>
          <w:lang w:val="en-US" w:eastAsia="zh-CN"/>
        </w:rPr>
        <w:t xml:space="preserve">   </w:t>
      </w: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革命伴侣》《贤淑女》</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24"/>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val="en-US" w:eastAsia="zh-CN"/>
        </w:rPr>
      </w:pPr>
      <w:r>
        <w:rPr>
          <w:rFonts w:hint="eastAsia" w:eastAsia="仿宋_GB2312"/>
          <w:b/>
          <w:bCs/>
          <w:kern w:val="0"/>
          <w:sz w:val="32"/>
          <w:szCs w:val="32"/>
          <w:lang w:val="en-US" w:eastAsia="zh-CN"/>
        </w:rPr>
        <w:t>决策背景：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党的十八大以来，以习近平同志为总书记的党中央高度重视戏曲艺术的传承发展，中央深改办已将“研究制定扶持地方戏曲发展政策"列入2015年的重点改革任务。2015年7月11日，国务院办公厅专门印发了《关于支持戏曲传承发展的若干政策，(国办发(2015)52号)，为戏曲传承发展 提供重要保障。这是我国继1951年发布《国务院关于戏曲改革工作的指示》以来，时隔60多年之后再一次就戏曲工作作出的总体部署和政策规定。2015年7月29日，在北京京西宾馆召开了全国戏曲工作座谈会，引起全社会的广泛关注。制定出台了《湖南省2015年-2020年舞台艺术创作生产规划》，成立了湖南省花鼓戏艺术研究会，召开全省戏曲工作座谈会，启动实施了包括地方戏曲振兴、精品剧日。创新、艺术人才索质提升等七大行动计划</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eastAsia="仿宋_GB2312"/>
          <w:b/>
          <w:bCs/>
          <w:kern w:val="0"/>
          <w:sz w:val="32"/>
          <w:szCs w:val="32"/>
          <w:lang w:eastAsia="zh-CN"/>
        </w:rPr>
      </w:pPr>
      <w:r>
        <w:rPr>
          <w:rFonts w:hint="eastAsia" w:eastAsia="仿宋_GB2312"/>
          <w:b/>
          <w:bCs/>
          <w:kern w:val="0"/>
          <w:sz w:val="32"/>
          <w:szCs w:val="32"/>
          <w:lang w:eastAsia="zh-CN"/>
        </w:rPr>
        <w:t>项目支出主要内容：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eastAsia="仿宋_GB2312"/>
          <w:b/>
          <w:bCs/>
          <w:kern w:val="0"/>
          <w:sz w:val="32"/>
          <w:szCs w:val="32"/>
          <w:lang w:eastAsia="zh-CN"/>
        </w:rPr>
      </w:pPr>
      <w:r>
        <w:rPr>
          <w:rFonts w:hint="eastAsia" w:ascii="仿宋" w:hAnsi="仿宋" w:eastAsia="仿宋" w:cs="仿宋"/>
          <w:kern w:val="0"/>
          <w:sz w:val="32"/>
          <w:szCs w:val="32"/>
          <w:lang w:val="en-US" w:eastAsia="en-US"/>
        </w:rPr>
        <w:t>项目资金全部用于2022年《</w:t>
      </w:r>
      <w:r>
        <w:rPr>
          <w:rFonts w:hint="eastAsia" w:ascii="仿宋" w:hAnsi="仿宋" w:eastAsia="仿宋" w:cs="仿宋"/>
          <w:kern w:val="0"/>
          <w:sz w:val="32"/>
          <w:szCs w:val="32"/>
          <w:lang w:val="en-US" w:eastAsia="zh-CN"/>
        </w:rPr>
        <w:t>革命伴侣</w:t>
      </w:r>
      <w:r>
        <w:rPr>
          <w:rFonts w:hint="eastAsia" w:ascii="仿宋" w:hAnsi="仿宋" w:eastAsia="仿宋" w:cs="仿宋"/>
          <w:kern w:val="0"/>
          <w:sz w:val="32"/>
          <w:szCs w:val="32"/>
          <w:lang w:val="en-US" w:eastAsia="en-US"/>
        </w:rPr>
        <w:t>》</w:t>
      </w:r>
      <w:r>
        <w:rPr>
          <w:rFonts w:hint="eastAsia" w:ascii="仿宋" w:hAnsi="仿宋" w:eastAsia="仿宋" w:cs="仿宋"/>
          <w:kern w:val="0"/>
          <w:sz w:val="32"/>
          <w:szCs w:val="32"/>
          <w:lang w:val="en-US" w:eastAsia="zh-CN"/>
        </w:rPr>
        <w:t>《贤淑女》</w:t>
      </w:r>
      <w:r>
        <w:rPr>
          <w:rFonts w:hint="eastAsia" w:ascii="仿宋" w:hAnsi="仿宋" w:eastAsia="仿宋" w:cs="仿宋"/>
          <w:kern w:val="0"/>
          <w:sz w:val="32"/>
          <w:szCs w:val="32"/>
          <w:lang w:val="en-US" w:eastAsia="en-US"/>
        </w:rPr>
        <w:t>项目相关的支出，经费主要支出为2022年编剧费、导演费</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lang w:val="en-US" w:eastAsia="en-US"/>
        </w:rPr>
        <w:t>作曲费、</w:t>
      </w:r>
      <w:r>
        <w:rPr>
          <w:rFonts w:hint="eastAsia" w:ascii="仿宋" w:hAnsi="仿宋" w:eastAsia="仿宋" w:cs="仿宋"/>
          <w:kern w:val="0"/>
          <w:sz w:val="32"/>
          <w:szCs w:val="32"/>
          <w:lang w:val="en-US" w:eastAsia="zh-CN"/>
        </w:rPr>
        <w:t>灯光音响</w:t>
      </w:r>
      <w:r>
        <w:rPr>
          <w:rFonts w:hint="eastAsia" w:ascii="仿宋" w:hAnsi="仿宋" w:eastAsia="仿宋" w:cs="仿宋"/>
          <w:kern w:val="0"/>
          <w:sz w:val="32"/>
          <w:szCs w:val="32"/>
          <w:lang w:val="en-US" w:eastAsia="en-US"/>
        </w:rPr>
        <w:t>租赁费、演出服装设计及制作费、舞美道具设计及制作费、劳务费、戏曲用品费、耗材费等</w:t>
      </w:r>
      <w:r>
        <w:rPr>
          <w:rFonts w:hint="eastAsia" w:ascii="仿宋" w:hAnsi="仿宋" w:eastAsia="仿宋" w:cs="仿宋"/>
          <w:kern w:val="0"/>
          <w:sz w:val="32"/>
          <w:szCs w:val="32"/>
          <w:lang w:val="en-US" w:eastAsia="zh-CN"/>
        </w:rPr>
        <w:t>费用共50万元</w:t>
      </w:r>
      <w:r>
        <w:rPr>
          <w:rFonts w:hint="eastAsia" w:ascii="仿宋" w:hAnsi="仿宋" w:eastAsia="仿宋" w:cs="仿宋"/>
          <w:kern w:val="0"/>
          <w:sz w:val="32"/>
          <w:szCs w:val="32"/>
          <w:lang w:val="en-US" w:eastAsia="en-US"/>
        </w:rPr>
        <w:t>，支出率100%。</w:t>
      </w:r>
    </w:p>
    <w:p>
      <w:pPr>
        <w:keepNext w:val="0"/>
        <w:keepLines w:val="0"/>
        <w:pageBreakBefore w:val="0"/>
        <w:widowControl/>
        <w:numPr>
          <w:ilvl w:val="0"/>
          <w:numId w:val="2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项目资金使用管理情况。</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为了规范项目资金使用，提高资金效益，根据《中华人民共和国预算法》、《公共文化服务资金使用办法》等，制定</w:t>
      </w:r>
      <w:r>
        <w:rPr>
          <w:rFonts w:hint="eastAsia" w:ascii="Arial" w:hAnsi="Arial" w:eastAsia="仿宋_GB2312" w:cs="Arial"/>
          <w:snapToGrid w:val="0"/>
          <w:color w:val="000000"/>
          <w:kern w:val="0"/>
          <w:sz w:val="32"/>
          <w:szCs w:val="32"/>
          <w:lang w:val="en-US" w:eastAsia="zh-CN" w:bidi="ar-SA"/>
        </w:rPr>
        <w:t>项目资金管理</w:t>
      </w:r>
      <w:r>
        <w:rPr>
          <w:rFonts w:hint="eastAsia" w:ascii="Arial" w:hAnsi="Arial" w:eastAsia="仿宋_GB2312" w:cs="Arial"/>
          <w:snapToGrid w:val="0"/>
          <w:color w:val="000000"/>
          <w:kern w:val="0"/>
          <w:sz w:val="32"/>
          <w:szCs w:val="32"/>
          <w:lang w:val="en-US" w:eastAsia="en-US" w:bidi="ar-SA"/>
        </w:rPr>
        <w:t>办法。</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本项目资金指</w:t>
      </w:r>
      <w:r>
        <w:rPr>
          <w:rFonts w:hint="eastAsia" w:ascii="Arial" w:hAnsi="Arial" w:eastAsia="仿宋_GB2312" w:cs="Arial"/>
          <w:snapToGrid w:val="0"/>
          <w:color w:val="000000"/>
          <w:kern w:val="0"/>
          <w:sz w:val="32"/>
          <w:szCs w:val="32"/>
          <w:lang w:val="en-US" w:eastAsia="zh-CN" w:bidi="ar-SA"/>
        </w:rPr>
        <w:t>省文旅厅</w:t>
      </w:r>
      <w:r>
        <w:rPr>
          <w:rFonts w:hint="eastAsia" w:ascii="Arial" w:hAnsi="Arial" w:eastAsia="仿宋_GB2312" w:cs="Arial"/>
          <w:snapToGrid w:val="0"/>
          <w:color w:val="000000"/>
          <w:kern w:val="0"/>
          <w:sz w:val="32"/>
          <w:szCs w:val="32"/>
          <w:lang w:val="en-US" w:eastAsia="en-US" w:bidi="ar-SA"/>
        </w:rPr>
        <w:t>下拨我</w:t>
      </w:r>
      <w:r>
        <w:rPr>
          <w:rFonts w:hint="eastAsia" w:ascii="Arial" w:hAnsi="Arial" w:eastAsia="仿宋_GB2312" w:cs="Arial"/>
          <w:snapToGrid w:val="0"/>
          <w:color w:val="000000"/>
          <w:kern w:val="0"/>
          <w:sz w:val="32"/>
          <w:szCs w:val="32"/>
          <w:lang w:val="en-US" w:eastAsia="zh-CN" w:bidi="ar-SA"/>
        </w:rPr>
        <w:t>中心</w:t>
      </w:r>
      <w:r>
        <w:rPr>
          <w:rFonts w:hint="eastAsia" w:ascii="Arial" w:hAnsi="Arial" w:eastAsia="仿宋_GB2312" w:cs="Arial"/>
          <w:snapToGrid w:val="0"/>
          <w:color w:val="000000"/>
          <w:kern w:val="0"/>
          <w:sz w:val="32"/>
          <w:szCs w:val="32"/>
          <w:lang w:val="en-US" w:eastAsia="en-US" w:bidi="ar-SA"/>
        </w:rPr>
        <w:t>的用于</w:t>
      </w:r>
      <w:r>
        <w:rPr>
          <w:rFonts w:hint="eastAsia" w:ascii="Arial" w:hAnsi="Arial" w:eastAsia="仿宋_GB2312" w:cs="Arial"/>
          <w:snapToGrid w:val="0"/>
          <w:color w:val="000000"/>
          <w:kern w:val="0"/>
          <w:sz w:val="32"/>
          <w:szCs w:val="32"/>
          <w:lang w:val="en-US" w:eastAsia="zh-CN" w:bidi="ar-SA"/>
        </w:rPr>
        <w:t>创排原创小戏《革命伴侣》及复排《贤淑女》专项资金</w:t>
      </w:r>
      <w:r>
        <w:rPr>
          <w:rFonts w:hint="eastAsia" w:ascii="Arial" w:hAnsi="Arial" w:eastAsia="仿宋_GB2312" w:cs="Arial"/>
          <w:snapToGrid w:val="0"/>
          <w:color w:val="000000"/>
          <w:kern w:val="0"/>
          <w:sz w:val="32"/>
          <w:szCs w:val="32"/>
          <w:lang w:val="en-US" w:eastAsia="en-US" w:bidi="ar-SA"/>
        </w:rPr>
        <w:t>。</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ascii="Arial" w:hAnsi="Arial" w:eastAsia="仿宋_GB2312" w:cs="Arial"/>
          <w:snapToGrid w:val="0"/>
          <w:color w:val="000000"/>
          <w:kern w:val="0"/>
          <w:sz w:val="32"/>
          <w:szCs w:val="32"/>
          <w:lang w:val="en-US" w:eastAsia="en-US" w:bidi="ar-SA"/>
        </w:rPr>
        <w:t>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我中心</w:t>
      </w:r>
      <w:r>
        <w:rPr>
          <w:rFonts w:hint="eastAsia" w:ascii="Arial" w:hAnsi="Arial" w:eastAsia="仿宋_GB2312" w:cs="Arial"/>
          <w:snapToGrid w:val="0"/>
          <w:color w:val="000000"/>
          <w:kern w:val="0"/>
          <w:sz w:val="32"/>
          <w:szCs w:val="32"/>
          <w:lang w:val="en-US" w:eastAsia="en-US" w:bidi="ar-SA"/>
        </w:rPr>
        <w:t>会同财政局联合审批。</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为贯彻落实国务院办公厅《关于支持戏曲传承发展若干政策》的精神和省相关部分要求，进一步推动我市文化强市，擦亮汨罗文化品牌、持续推进公共文化服务体系建设、进一步打造汨罗花鼓戏振兴工程。</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实际完成情况：充分发挥湖南花鼓戏的独特魅力，紧紧围绕市委、市政府推进“文化强市”战略方针，擦亮“花鼓戏艺术节”文化名片，加快构建公共文化服务体系，活跃群众文化生活。</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Times New Roman" w:hAnsi="Times New Roman" w:eastAsia="仿宋_GB2312" w:cs="仿宋_GB2312"/>
          <w:color w:val="000000"/>
          <w:sz w:val="32"/>
          <w:szCs w:val="32"/>
          <w:lang w:val="en-US" w:eastAsia="zh-CN"/>
        </w:rPr>
        <w:t>2023年度我单位努力做好项目资金预算收入、支出以及管理工作，将预算及时公开到相关的信息网络平台，并在执行过程中积极对执行情况进行监控，对项目预算的资金进行全方位的监督和管理，使每一笔资金都能起到最大的使用效益。结合我单位实际情况合理分配资金、提升资金的产出效果、节约成本与资源、提高项目资金的使用效率的目的。在项目资金支出绩效方面都按规定严格执行，合理安排支出，使项目资金发挥出最大的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绩效评价工作情况</w:t>
      </w:r>
    </w:p>
    <w:p>
      <w:p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仿宋" w:hAnsi="仿宋" w:eastAsia="仿宋" w:cs="仿宋"/>
          <w:sz w:val="32"/>
          <w:szCs w:val="32"/>
          <w:lang w:val="en-US" w:eastAsia="zh-CN"/>
        </w:rPr>
        <w:t>创排原创小戏《革命伴侣》和复排《贤淑女》，演出集思想性、艺术性、观赏性为一体，表现形式新颖，具有一定的创新性。受益群众</w:t>
      </w:r>
      <w:r>
        <w:rPr>
          <w:rFonts w:hint="eastAsia" w:ascii="仿宋" w:hAnsi="仿宋" w:eastAsia="仿宋" w:cs="仿宋"/>
          <w:sz w:val="32"/>
          <w:szCs w:val="32"/>
          <w:lang w:eastAsia="zh-CN"/>
        </w:rPr>
        <w:t>观看后，得到了</w:t>
      </w:r>
      <w:r>
        <w:rPr>
          <w:rFonts w:hint="eastAsia" w:ascii="仿宋" w:hAnsi="仿宋" w:eastAsia="仿宋" w:cs="仿宋"/>
          <w:sz w:val="32"/>
          <w:szCs w:val="32"/>
          <w:lang w:val="en-US" w:eastAsia="zh-CN"/>
        </w:rPr>
        <w:t>受益群众的一致好评</w:t>
      </w:r>
      <w:r>
        <w:rPr>
          <w:rFonts w:hint="eastAsia" w:ascii="仿宋" w:hAnsi="仿宋" w:eastAsia="仿宋" w:cs="仿宋"/>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仿宋" w:hAnsi="仿宋" w:eastAsia="仿宋" w:cs="仿宋"/>
          <w:sz w:val="32"/>
          <w:szCs w:val="32"/>
          <w:lang w:eastAsia="zh-CN"/>
        </w:rPr>
      </w:pPr>
      <w:r>
        <w:rPr>
          <w:rFonts w:hint="eastAsia" w:ascii="Times New Roman" w:hAnsi="Times New Roman" w:eastAsia="仿宋_GB2312" w:cs="仿宋_GB2312"/>
          <w:color w:val="000000"/>
          <w:sz w:val="32"/>
          <w:szCs w:val="32"/>
          <w:lang w:val="en-US" w:eastAsia="zh-CN"/>
        </w:rPr>
        <w:t>对照项目绩效目标申报表的内容，本年度我单位</w:t>
      </w:r>
      <w:r>
        <w:rPr>
          <w:rFonts w:hint="eastAsia" w:ascii="仿宋" w:hAnsi="仿宋" w:eastAsia="仿宋" w:cs="仿宋"/>
          <w:sz w:val="32"/>
          <w:szCs w:val="32"/>
          <w:lang w:val="en-US" w:eastAsia="zh-CN"/>
        </w:rPr>
        <w:t>原创小戏《革命伴侣》和复排《贤淑女》两个</w:t>
      </w:r>
      <w:r>
        <w:rPr>
          <w:rFonts w:hint="eastAsia" w:ascii="Times New Roman" w:hAnsi="Times New Roman" w:eastAsia="仿宋_GB2312" w:cs="仿宋_GB2312"/>
          <w:color w:val="000000"/>
          <w:sz w:val="32"/>
          <w:szCs w:val="32"/>
          <w:lang w:val="en-US" w:eastAsia="zh-CN"/>
        </w:rPr>
        <w:t>项目目标绩效完成情况良好。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服务对象满意度指标达到以下目标：经口头询问采访，活动展演</w:t>
      </w:r>
    </w:p>
    <w:p>
      <w:pPr>
        <w:spacing w:line="600" w:lineRule="exact"/>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展示现场观众满意度大于95%。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经济成本指标达到以下目标：控制成本，严格按预算指标进行。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default"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1、数量指标达到以下目标：按时按量完成创排及复排2台剧目。</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2、质量指标达到以下目标：精心创作，打磨提升，</w:t>
      </w:r>
      <w:r>
        <w:rPr>
          <w:rFonts w:hint="eastAsia" w:ascii="仿宋" w:hAnsi="仿宋" w:eastAsia="仿宋" w:cs="仿宋"/>
          <w:sz w:val="32"/>
          <w:szCs w:val="32"/>
          <w:lang w:val="en-US" w:eastAsia="zh-CN"/>
        </w:rPr>
        <w:t>演出节目集思想性、艺术性、观赏性为一体，表现形式新颖，具有一定的创新性</w:t>
      </w:r>
      <w:r>
        <w:rPr>
          <w:rFonts w:hint="eastAsia" w:ascii="Times New Roman" w:hAnsi="Times New Roman" w:eastAsia="仿宋_GB2312" w:cs="仿宋_GB2312"/>
          <w:color w:val="000000"/>
          <w:sz w:val="32"/>
          <w:szCs w:val="32"/>
          <w:lang w:val="en-US" w:eastAsia="zh-CN"/>
        </w:rPr>
        <w:t>，观众满意度高达95%以上。</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3、时效指标达到以下目标：按上级文化主管部门规定进行2022年年底全面完成目标任务。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1、经济效益指标达到以下目标：按照经济发展规律持续推动剧院及市场经济发展。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2、社会效益指标达到以下目标：提供人民群众精神食粮，提升人民群众文化素养。</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3、生态效益指标达到以下目标：通过让群众参与其中，满足了群众对文化生活的需求。</w:t>
      </w:r>
    </w:p>
    <w:p>
      <w:pPr>
        <w:spacing w:line="600" w:lineRule="exact"/>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4、可持续影响指标达到以下目标：通过不定时开展艺术活动的展演提高市民的文化素养。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确保绩效目标全面、如期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r>
        <w:rPr>
          <w:rFonts w:hint="eastAsia" w:ascii="仿宋" w:hAnsi="仿宋" w:eastAsia="仿宋" w:cs="仿宋"/>
          <w:b w:val="0"/>
          <w:bCs w:val="0"/>
          <w:spacing w:val="-15"/>
          <w:sz w:val="31"/>
          <w:szCs w:val="31"/>
          <w:lang w:val="en-US" w:eastAsia="zh-CN"/>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outlineLvl w:val="0"/>
        <w:rPr>
          <w:rFonts w:hint="eastAsia" w:ascii="仿宋" w:hAnsi="仿宋" w:eastAsia="仿宋" w:cs="仿宋"/>
          <w:b w:val="0"/>
          <w:bCs w:val="0"/>
          <w:spacing w:val="-15"/>
          <w:sz w:val="31"/>
          <w:szCs w:val="31"/>
          <w:lang w:val="en-US"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rPr>
          <w:rFonts w:ascii="Times New Roman" w:hAnsi="Times New Roman" w:eastAsia="Times New Roman" w:cs="Times New Roman"/>
          <w:b/>
          <w:bCs/>
          <w:spacing w:val="15"/>
          <w:position w:val="10"/>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Times New Roman" w:hAnsi="Times New Roman" w:eastAsia="Times New Roman" w:cs="Times New Roman"/>
          <w:b/>
          <w:bCs/>
          <w:spacing w:val="15"/>
          <w:position w:val="10"/>
          <w:sz w:val="42"/>
          <w:szCs w:val="42"/>
          <w:lang w:eastAsia="zh-CN"/>
        </w:rPr>
        <w:t>屈子祠维修维护专项资金</w:t>
      </w:r>
      <w:r>
        <w:rPr>
          <w:rFonts w:ascii="Times New Roman" w:hAnsi="Times New Roman" w:eastAsia="Times New Roman" w:cs="Times New Roman"/>
          <w:b/>
          <w:bCs/>
          <w:spacing w:val="15"/>
          <w:position w:val="10"/>
          <w:sz w:val="42"/>
          <w:szCs w:val="42"/>
        </w:rPr>
        <w:t>项目支出</w:t>
      </w:r>
    </w:p>
    <w:p>
      <w:pPr>
        <w:spacing w:before="1" w:line="220" w:lineRule="auto"/>
        <w:ind w:firstLine="3080" w:firstLineChars="700"/>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3"/>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21</w:t>
      </w:r>
      <w:r>
        <w:rPr>
          <w:spacing w:val="12"/>
          <w:position w:val="26"/>
          <w:sz w:val="27"/>
          <w:szCs w:val="27"/>
        </w:rPr>
        <w:t xml:space="preserve"> </w:t>
      </w:r>
      <w:r>
        <w:rPr>
          <w:spacing w:val="-13"/>
          <w:position w:val="26"/>
          <w:sz w:val="27"/>
          <w:szCs w:val="27"/>
        </w:rPr>
        <w:t>日</w:t>
      </w:r>
    </w:p>
    <w:p>
      <w:pPr>
        <w:spacing w:line="223" w:lineRule="auto"/>
        <w:rPr>
          <w:sz w:val="24"/>
          <w:szCs w:val="24"/>
        </w:rPr>
        <w:sectPr>
          <w:footerReference r:id="rId19"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eastAsia="仿宋_GB2312"/>
          <w:kern w:val="0"/>
          <w:sz w:val="32"/>
          <w:szCs w:val="32"/>
          <w:lang w:eastAsia="zh-CN"/>
        </w:rPr>
        <w:t>屈子祠是汨罗重要的历史遗产，由于自然、人为因素和多年未修，致使屈子祠在安全、外观风貌、环境等方面存在诸多问题。本修缮工程拟排除文物建筑的安全隐患，保证文物建筑的历史风貌的延续，保护文物及其历史环境的真实性和完整性，进一步完善此组建筑的可观性、实用性。本次修缮对屈子祠建筑进行全面的修缮，对其木结构做必要的加固及添配措施。</w:t>
      </w:r>
    </w:p>
    <w:p>
      <w:pPr>
        <w:keepNext w:val="0"/>
        <w:keepLines w:val="0"/>
        <w:pageBreakBefore w:val="0"/>
        <w:widowControl/>
        <w:numPr>
          <w:ilvl w:val="0"/>
          <w:numId w:val="25"/>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ascii="仿宋" w:hAnsi="仿宋" w:eastAsia="仿宋" w:cs="仿宋"/>
          <w:snapToGrid w:val="0"/>
          <w:color w:val="000000"/>
          <w:spacing w:val="1"/>
          <w:kern w:val="0"/>
          <w:sz w:val="30"/>
          <w:szCs w:val="30"/>
          <w:lang w:val="en-US" w:eastAsia="zh-CN" w:bidi="ar-SA"/>
        </w:rPr>
      </w:pPr>
      <w:r>
        <w:rPr>
          <w:rFonts w:hint="eastAsia" w:eastAsia="仿宋_GB2312"/>
          <w:kern w:val="0"/>
          <w:sz w:val="32"/>
          <w:szCs w:val="32"/>
          <w:lang w:val="en-US" w:eastAsia="zh-CN"/>
        </w:rPr>
        <w:t>本项目年初预算为0万元，支出决算为233.35万元。其中：办公费支出0万元，占该项目总支出的0%；专用材料费支出0万元，占该项目总支出0%，劳务费支出0万元，占该项目总支出的0%，委托业务费支出0万元，占该项目总支出的0%，维修维护费用支出233.35万，占该项目总支出100%，其他商品和服务支出0万元，占该项目总支出的0%。</w:t>
      </w:r>
    </w:p>
    <w:p>
      <w:pPr>
        <w:keepNext w:val="0"/>
        <w:keepLines w:val="0"/>
        <w:pageBreakBefore w:val="0"/>
        <w:widowControl/>
        <w:numPr>
          <w:ilvl w:val="0"/>
          <w:numId w:val="25"/>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我单位组织对2022年度一般公共预算项目支出全面开展绩效自评，其中，一级项目1个，二级项目0个，共涉及资金233.35万元，占一般公共预算项目支出总额的100%。2022年度我部门无政府性基金预算项目支出、无国有资本经营预算支出，对2022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组织对“2022年屈子祠维修维护专项资金 ”等1个项目开展了部门评价为进一步规范财政资金管理，强化绩效和责任意识，切实提高财政资金使用效益，根据财政预算管理要求及省财政单位的统一部署，我单位对2022年度部门整体支出认真开展绩效自评，按财政要求及时报送了《汨罗市屈原纪念馆2022年度部门整体支出绩效评价报告》等相关表格及佐证资料。涉及一般公共预算支出233.3元，政府性基金预算支出0万元，国有资本经营预算支出0万元。从评价情况来看，</w:t>
      </w:r>
      <w:r>
        <w:rPr>
          <w:rFonts w:hint="eastAsia" w:eastAsia="仿宋_GB2312"/>
          <w:kern w:val="0"/>
          <w:sz w:val="32"/>
          <w:szCs w:val="32"/>
          <w:lang w:val="en-US" w:eastAsia="en-US"/>
        </w:rPr>
        <w:t>主要包括：本次工程性质为文物修缮，各项方案的审批、施工队伍资质的审查、工程材料、工艺技术、工程验收、工程记录与档案等，应按照文物保护的要求进行。根据文化部颁布的《文物保护工程管理办法》对工程的分类，本保护工程属于修缮工程。《中国文物古迹保护准则》将文物古迹的修缮工程分为四类：日常保养工程、防护加固工程、现状修整工程、重点修复工程，本工程为现状修整工程。</w:t>
      </w:r>
      <w:r>
        <w:rPr>
          <w:rFonts w:hint="eastAsia" w:eastAsia="仿宋_GB2312"/>
          <w:kern w:val="0"/>
          <w:sz w:val="32"/>
          <w:szCs w:val="32"/>
          <w:lang w:val="en-US" w:eastAsia="zh-CN"/>
        </w:rPr>
        <w:t>项目立项程序完整、规范，绩效目标明确合理，预算执行及时有效，为有关部门决策提供了较为有力的支撑，绩效目标得到较好实现。专项资金的管理和使用应当严格执行国家有关法律法规、财务规章制度和本办法的规定，并接受本级纪检、财政、审计和上级文化旅游文物主管部门的监督检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项目资金的使用必须纳入单位“三重一大”议事内容。相关讨论研究会议要邀请纪检组和局分管线领导参加集体审议。项目资金拨付由文化馆会同财政局联合审批。项目资金使用情况纳入单位主要负责人离任审计重点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ascii="楷体" w:hAnsi="楷体" w:eastAsia="楷体" w:cs="楷体"/>
          <w:b/>
          <w:bCs/>
          <w:spacing w:val="6"/>
          <w:position w:val="16"/>
          <w:sz w:val="31"/>
          <w:szCs w:val="31"/>
        </w:rPr>
      </w:pPr>
      <w:r>
        <w:rPr>
          <w:rFonts w:hint="eastAsia" w:ascii="黑体" w:hAnsi="黑体" w:eastAsia="黑体" w:cs="黑体"/>
          <w:b/>
          <w:bCs/>
          <w:snapToGrid w:val="0"/>
          <w:color w:val="000000"/>
          <w:spacing w:val="-15"/>
          <w:kern w:val="0"/>
          <w:sz w:val="31"/>
          <w:szCs w:val="31"/>
          <w:lang w:val="en-US" w:eastAsia="zh-CN"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r>
        <w:rPr>
          <w:rFonts w:ascii="楷体" w:hAnsi="楷体" w:eastAsia="楷体" w:cs="楷体"/>
          <w:b/>
          <w:bCs/>
          <w:spacing w:val="6"/>
          <w:position w:val="16"/>
          <w:sz w:val="31"/>
          <w:szCs w:val="31"/>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 xml:space="preserve"> 项目全年预算数为233.35万元，执行数为233.35万元，完成预算的100%。</w:t>
      </w:r>
    </w:p>
    <w:p>
      <w:pPr>
        <w:keepNext w:val="0"/>
        <w:keepLines w:val="0"/>
        <w:pageBreakBefore w:val="0"/>
        <w:widowControl/>
        <w:numPr>
          <w:ilvl w:val="0"/>
          <w:numId w:val="26"/>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项目绩效目标完成情况：屈子祠是汨罗重要的历史遗产，由于自然、人为因素和多年未修，致使屈子祠在安全、外观风貌、环境等方面存在诸多问题。本修缮工程拟排除文物建筑的安全隐患，保证文物建筑的历史风貌的延续，保护文物及其历史环境的真实性和完整性，进一步完善此组建筑的可观性、实用性。本修缮工程的目标如下：</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一是尽早排除威胁屈子祠安全的因素。根除结构的隐患、加固和维修已经破损的构件，增加必要的加固结构，恢复结构的稳定状态，保证古建筑的安全和使用的可靠性；二是拆除后人添加的建筑与构筑物，有依据添配与恢复缺失的部分，恢复部分原有功能与陈设，恢复其古朴典雅的历史风貌，真实反映它的历史、文化、科学和艺术内涵；三是尽量保持文物建筑的历史环境，清除不和谐因素。为合理与适当地利用这一历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shd w:val="clear" w:color="auto" w:fill="FFFFFF"/>
        <w:spacing w:line="441" w:lineRule="atLeast"/>
        <w:rPr>
          <w:rFonts w:hint="eastAsia" w:eastAsia="仿宋_GB2312"/>
          <w:kern w:val="0"/>
          <w:sz w:val="32"/>
          <w:szCs w:val="32"/>
          <w:lang w:val="en-US" w:eastAsia="zh-CN"/>
        </w:rPr>
      </w:pPr>
      <w:r>
        <w:rPr>
          <w:rFonts w:hint="eastAsia" w:ascii="仿宋" w:hAnsi="仿宋" w:eastAsia="仿宋" w:cs="仿宋"/>
          <w:sz w:val="30"/>
          <w:szCs w:val="30"/>
          <w:lang w:eastAsia="zh-CN"/>
        </w:rPr>
        <w:t xml:space="preserve">   </w:t>
      </w:r>
      <w:r>
        <w:rPr>
          <w:rFonts w:hint="eastAsia" w:eastAsia="仿宋_GB2312"/>
          <w:kern w:val="0"/>
          <w:sz w:val="32"/>
          <w:szCs w:val="32"/>
          <w:lang w:val="en-US" w:eastAsia="zh-CN"/>
        </w:rPr>
        <w:t xml:space="preserve"> 根据《项目支出绩效评价办法》（财预〔2020〕10号）中《项目支出绩效评价报告（参考提纲）》、《湖南省预算支出绩效评价管理办法》（湘财绩〔2020〕7号），根据《项目支出绩效评价办法》（财预〔2020〕10号）中《项目支出绩效评价报告（参考提纲）》、《湖南省预算支出绩效评价管理办法》（湘财绩〔2020〕7号），“图书馆免费开放经费项目”，该项目绩效评价综合得分98分，绩效评价结果为“优”，绩效评价报告详见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280" w:firstLineChars="4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根据我们的数据分析，在2022年度里，我单位在各项支出决策方面取得了显著的功，我们单位非常注重保持财务稳健性，并积极努力地控制支出，以确保项目的持续可行性和正常运转性。我单位在项目中采取了合理化的支出决策，以确保最大限度地节省成本和提高效率，审慎考虑了各种可能性并选择了能够满足项目需求并且成本给力的方案。</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280" w:firstLineChars="4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本次工程性质为文物修缮，各项方案的审批、施工队伍资质的审查、工程材料、工艺技术、工程验收、工程记录与档案等，应按照文物保护的要求进行。根据文化部颁布的《文物保护工程管理办法》对工程的分类，本保护工程属于修缮工程。《中国文物古迹保护准则》将文物古迹的修缮工程分为四类：日常保养工程、防护加固工程、现状修整工程、重点修复工程，本工程为现状修整工程。</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val="en-US" w:eastAsia="zh-CN"/>
        </w:rPr>
        <w:t xml:space="preserve">（三） </w:t>
      </w: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本次项目支出绩效评价，按项目产出和效果的逻辑模型，设定3个一级指标（产出、效益、满意度）、9个二级指标（数量指标、质量指标、时效指标、成本指标）我部门组织对202</w:t>
      </w:r>
      <w:r>
        <w:rPr>
          <w:rFonts w:hint="eastAsia" w:eastAsia="仿宋_GB2312"/>
          <w:kern w:val="0"/>
          <w:sz w:val="32"/>
          <w:szCs w:val="32"/>
          <w:lang w:val="en-US" w:eastAsia="zh-CN"/>
        </w:rPr>
        <w:t>2年度一般公共预算项目支出全面开展绩效自评，其中，一级项目2个，二级项目0个，共涉及资金</w:t>
      </w:r>
      <w:r>
        <w:rPr>
          <w:rFonts w:hint="eastAsia" w:eastAsia="仿宋_GB2312"/>
          <w:kern w:val="0"/>
          <w:sz w:val="32"/>
          <w:szCs w:val="32"/>
          <w:lang w:val="en-US" w:eastAsia="zh-CN"/>
        </w:rPr>
        <w:t>233.35万元，占一般公共预算项目支出总额的100%。202</w:t>
      </w:r>
      <w:r>
        <w:rPr>
          <w:rFonts w:hint="eastAsia" w:eastAsia="仿宋_GB2312"/>
          <w:kern w:val="0"/>
          <w:sz w:val="32"/>
          <w:szCs w:val="32"/>
          <w:lang w:val="en-US" w:eastAsia="zh-CN"/>
        </w:rPr>
        <w:t>2年度我部门无政府性基金预算项目支出、无国有资本经营预算支出，对202</w:t>
      </w:r>
      <w:r>
        <w:rPr>
          <w:rFonts w:hint="eastAsia" w:eastAsia="仿宋_GB2312"/>
          <w:kern w:val="0"/>
          <w:sz w:val="32"/>
          <w:szCs w:val="32"/>
          <w:lang w:val="en-US" w:eastAsia="zh-CN"/>
        </w:rPr>
        <w:t>2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960" w:firstLineChars="3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根据《中华人民共和国文物保护法》和《文物保护工程管理办法》等法律、法规，依据“保护为主、抢救第一，合理利用、加强管理”的文物保护方针，按照国际、国内公认的准则，充分研究屈子祠的建筑工艺与特色，对屈子祠进行全面的现场勘察和调研，通过技术的和管理的措施，修缮自然力和人为造成的损伤，消除各种隐患，制止新的破坏。在保护维修后达到外观古朴典雅、结构坚固无隐患，真实、全面地保存并延续其历史信息及全部价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发现的主要问题及原因：一是纪念馆、广场面向全体大众开放，参观人数增加，人口流动性大各种设施的维修维护卫生处理、安全保卫任务加重；二是解说人员只有2名，无法满足每天有人解说要求，没有专职保安人员无法保障安全巡视。下一步改进措施：一是加强馆内业务培训；二是提高服务质量，三是提高绩效指标设置的准确性，提高屈原纪念馆工作的满意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请财政根据汨罗市屈原纪念馆工作发展的要求和实际情况，提高年初部门预算额度，将常规项目支出纳入年度预算，保证机关正常运转。</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bidi w:val="0"/>
        <w:ind w:firstLine="372" w:firstLineChars="0"/>
        <w:jc w:val="left"/>
        <w:rPr>
          <w:rFonts w:hint="eastAsia"/>
          <w:lang w:val="en-US" w:eastAsia="zh-CN"/>
        </w:rPr>
      </w:pPr>
    </w:p>
    <w:p>
      <w:pPr>
        <w:bidi w:val="0"/>
        <w:ind w:firstLine="372" w:firstLineChars="0"/>
        <w:jc w:val="left"/>
        <w:rPr>
          <w:rFonts w:hint="eastAsia"/>
          <w:lang w:val="en-US"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b/>
          <w:bCs/>
          <w:spacing w:val="26"/>
          <w:sz w:val="24"/>
          <w:szCs w:val="24"/>
          <w:lang w:eastAsia="zh-CN"/>
        </w:rPr>
      </w:pPr>
    </w:p>
    <w:p>
      <w:pPr>
        <w:spacing w:before="49" w:line="224" w:lineRule="auto"/>
        <w:ind w:left="98"/>
        <w:rPr>
          <w:rFonts w:ascii="黑体" w:hAnsi="黑体" w:eastAsia="黑体" w:cs="黑体"/>
          <w:sz w:val="24"/>
          <w:szCs w:val="24"/>
          <w:lang w:eastAsia="zh-CN"/>
        </w:rPr>
      </w:pPr>
      <w:r>
        <w:rPr>
          <w:rFonts w:ascii="黑体" w:hAnsi="黑体" w:eastAsia="黑体" w:cs="黑体"/>
          <w:b/>
          <w:bCs/>
          <w:spacing w:val="26"/>
          <w:sz w:val="24"/>
          <w:szCs w:val="24"/>
          <w:lang w:eastAsia="zh-CN"/>
        </w:rPr>
        <w:t>附件5</w:t>
      </w:r>
    </w:p>
    <w:p>
      <w:pPr>
        <w:spacing w:before="201" w:line="578" w:lineRule="exact"/>
        <w:ind w:left="3690" w:leftChars="257" w:hanging="3150" w:hangingChars="700"/>
        <w:rPr>
          <w:rFonts w:ascii="Times New Roman" w:hAnsi="Times New Roman" w:eastAsia="Times New Roman" w:cs="Times New Roman"/>
          <w:spacing w:val="15"/>
          <w:position w:val="10"/>
          <w:sz w:val="42"/>
          <w:szCs w:val="42"/>
          <w:lang w:eastAsia="zh-CN"/>
        </w:rPr>
      </w:pPr>
      <w:r>
        <w:rPr>
          <w:rFonts w:ascii="Times New Roman" w:hAnsi="Times New Roman" w:eastAsia="Times New Roman" w:cs="Times New Roman"/>
          <w:spacing w:val="15"/>
          <w:position w:val="10"/>
          <w:sz w:val="42"/>
          <w:szCs w:val="42"/>
          <w:lang w:eastAsia="zh-CN"/>
        </w:rPr>
        <w:t>202</w:t>
      </w:r>
      <w:r>
        <w:rPr>
          <w:rFonts w:hint="eastAsia" w:ascii="Times New Roman" w:hAnsi="Times New Roman" w:eastAsia="Times New Roman" w:cs="Times New Roman"/>
          <w:spacing w:val="15"/>
          <w:position w:val="10"/>
          <w:sz w:val="42"/>
          <w:szCs w:val="42"/>
          <w:lang w:val="en-US" w:eastAsia="zh-CN"/>
        </w:rPr>
        <w:t>2</w:t>
      </w:r>
      <w:r>
        <w:rPr>
          <w:rFonts w:ascii="Times New Roman" w:hAnsi="Times New Roman" w:eastAsia="Times New Roman" w:cs="Times New Roman"/>
          <w:spacing w:val="15"/>
          <w:position w:val="10"/>
          <w:sz w:val="42"/>
          <w:szCs w:val="42"/>
          <w:lang w:eastAsia="zh-CN"/>
        </w:rPr>
        <w:t>年度</w:t>
      </w:r>
      <w:r>
        <w:rPr>
          <w:rFonts w:hint="eastAsia" w:ascii="Times New Roman" w:hAnsi="Times New Roman" w:eastAsia="Times New Roman" w:cs="Times New Roman"/>
          <w:spacing w:val="15"/>
          <w:position w:val="10"/>
          <w:sz w:val="42"/>
          <w:szCs w:val="42"/>
          <w:lang w:eastAsia="zh-CN"/>
        </w:rPr>
        <w:t>中宣部免费开放资金</w:t>
      </w:r>
      <w:r>
        <w:rPr>
          <w:rFonts w:ascii="Times New Roman" w:hAnsi="Times New Roman" w:eastAsia="Times New Roman" w:cs="Times New Roman"/>
          <w:spacing w:val="15"/>
          <w:position w:val="10"/>
          <w:sz w:val="42"/>
          <w:szCs w:val="42"/>
          <w:lang w:eastAsia="zh-CN"/>
        </w:rPr>
        <w:t>项目支出</w:t>
      </w:r>
    </w:p>
    <w:p>
      <w:pPr>
        <w:spacing w:before="201" w:line="578" w:lineRule="exact"/>
        <w:ind w:left="2169"/>
        <w:rPr>
          <w:rFonts w:ascii="Times New Roman" w:hAnsi="Times New Roman" w:eastAsia="Times New Roman" w:cs="Times New Roman"/>
          <w:spacing w:val="15"/>
          <w:position w:val="10"/>
          <w:sz w:val="42"/>
          <w:szCs w:val="42"/>
          <w:lang w:eastAsia="zh-CN"/>
        </w:rPr>
      </w:pPr>
      <w:r>
        <w:rPr>
          <w:rFonts w:hint="eastAsia" w:ascii="Times New Roman" w:hAnsi="Times New Roman" w:eastAsia="Times New Roman" w:cs="Times New Roman"/>
          <w:spacing w:val="15"/>
          <w:position w:val="10"/>
          <w:sz w:val="42"/>
          <w:szCs w:val="42"/>
          <w:lang w:eastAsia="zh-CN"/>
        </w:rPr>
        <w:t xml:space="preserve">    </w:t>
      </w:r>
      <w:r>
        <w:rPr>
          <w:rFonts w:ascii="Times New Roman" w:hAnsi="Times New Roman" w:eastAsia="Times New Roman" w:cs="Times New Roman"/>
          <w:spacing w:val="15"/>
          <w:position w:val="10"/>
          <w:sz w:val="42"/>
          <w:szCs w:val="42"/>
          <w:lang w:eastAsia="zh-CN"/>
        </w:rPr>
        <w:t>绩效自评报告</w:t>
      </w: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spacing w:before="201" w:line="578" w:lineRule="exact"/>
        <w:ind w:left="2169"/>
        <w:rPr>
          <w:rFonts w:ascii="Times New Roman" w:hAnsi="Times New Roman" w:eastAsia="Times New Roman" w:cs="Times New Roman"/>
          <w:spacing w:val="15"/>
          <w:position w:val="10"/>
          <w:sz w:val="42"/>
          <w:szCs w:val="42"/>
          <w:lang w:eastAsia="zh-CN"/>
        </w:rPr>
      </w:pPr>
    </w:p>
    <w:p>
      <w:pPr>
        <w:pStyle w:val="3"/>
        <w:spacing w:before="89" w:line="221" w:lineRule="auto"/>
        <w:ind w:left="2270"/>
        <w:rPr>
          <w:spacing w:val="-22"/>
          <w:sz w:val="27"/>
          <w:szCs w:val="27"/>
          <w:lang w:eastAsia="zh-CN"/>
        </w:rPr>
      </w:pPr>
      <w:r>
        <w:rPr>
          <w:rFonts w:hint="eastAsia" w:ascii="Times New Roman" w:hAnsi="Times New Roman" w:eastAsia="Times New Roman" w:cs="Times New Roman"/>
          <w:spacing w:val="15"/>
          <w:position w:val="10"/>
          <w:sz w:val="42"/>
          <w:szCs w:val="42"/>
          <w:lang w:eastAsia="zh-CN"/>
        </w:rPr>
        <w:t xml:space="preserve">    </w:t>
      </w:r>
      <w:r>
        <w:rPr>
          <w:spacing w:val="-22"/>
          <w:sz w:val="27"/>
          <w:szCs w:val="27"/>
          <w:lang w:eastAsia="zh-CN"/>
        </w:rPr>
        <w:t>部门( 单位 )名称 ：   (盖章)</w:t>
      </w:r>
    </w:p>
    <w:p>
      <w:pPr>
        <w:pStyle w:val="3"/>
        <w:spacing w:before="89" w:line="221" w:lineRule="auto"/>
        <w:ind w:left="2270"/>
        <w:rPr>
          <w:rFonts w:ascii="Times New Roman" w:hAnsi="Times New Roman" w:eastAsia="Times New Roman" w:cs="Times New Roman"/>
          <w:spacing w:val="15"/>
          <w:position w:val="10"/>
          <w:sz w:val="42"/>
          <w:szCs w:val="42"/>
          <w:lang w:eastAsia="zh-CN"/>
        </w:rPr>
      </w:pPr>
      <w:r>
        <w:rPr>
          <w:rFonts w:hint="eastAsia"/>
          <w:spacing w:val="-22"/>
          <w:sz w:val="27"/>
          <w:szCs w:val="27"/>
          <w:lang w:eastAsia="zh-CN"/>
        </w:rPr>
        <w:t xml:space="preserve">         202</w:t>
      </w:r>
      <w:r>
        <w:rPr>
          <w:rFonts w:hint="eastAsia"/>
          <w:spacing w:val="-22"/>
          <w:sz w:val="27"/>
          <w:szCs w:val="27"/>
          <w:lang w:val="en-US" w:eastAsia="zh-CN"/>
        </w:rPr>
        <w:t>3</w:t>
      </w:r>
      <w:r>
        <w:rPr>
          <w:spacing w:val="-22"/>
          <w:sz w:val="27"/>
          <w:szCs w:val="27"/>
          <w:lang w:eastAsia="zh-CN"/>
        </w:rPr>
        <w:t>年</w:t>
      </w:r>
      <w:r>
        <w:rPr>
          <w:rFonts w:hint="eastAsia"/>
          <w:spacing w:val="-22"/>
          <w:sz w:val="27"/>
          <w:szCs w:val="27"/>
          <w:lang w:val="en-US" w:eastAsia="zh-CN"/>
        </w:rPr>
        <w:t>6</w:t>
      </w:r>
      <w:r>
        <w:rPr>
          <w:spacing w:val="-22"/>
          <w:sz w:val="27"/>
          <w:szCs w:val="27"/>
          <w:lang w:eastAsia="zh-CN"/>
        </w:rPr>
        <w:t>月</w:t>
      </w:r>
      <w:r>
        <w:rPr>
          <w:rFonts w:hint="eastAsia"/>
          <w:spacing w:val="-22"/>
          <w:sz w:val="27"/>
          <w:szCs w:val="27"/>
          <w:lang w:eastAsia="zh-CN"/>
        </w:rPr>
        <w:t>21</w:t>
      </w:r>
      <w:r>
        <w:rPr>
          <w:spacing w:val="-22"/>
          <w:sz w:val="27"/>
          <w:szCs w:val="27"/>
          <w:lang w:eastAsia="zh-CN"/>
        </w:rPr>
        <w:t>日</w:t>
      </w:r>
    </w:p>
    <w:p>
      <w:pPr>
        <w:pStyle w:val="3"/>
        <w:spacing w:before="1" w:line="223" w:lineRule="auto"/>
        <w:ind w:left="3125"/>
        <w:rPr>
          <w:sz w:val="24"/>
          <w:szCs w:val="24"/>
          <w:lang w:eastAsia="zh-CN"/>
        </w:rPr>
      </w:pPr>
    </w:p>
    <w:p>
      <w:pPr>
        <w:spacing w:line="223" w:lineRule="auto"/>
        <w:rPr>
          <w:sz w:val="24"/>
          <w:szCs w:val="24"/>
          <w:lang w:eastAsia="zh-CN"/>
        </w:rPr>
        <w:sectPr>
          <w:pgSz w:w="11900" w:h="16840"/>
          <w:pgMar w:top="1430" w:right="1785" w:bottom="400" w:left="1785" w:header="0" w:footer="0" w:gutter="0"/>
          <w:cols w:space="720" w:num="1"/>
        </w:sectPr>
      </w:pPr>
    </w:p>
    <w:p>
      <w:pPr>
        <w:spacing w:line="300" w:lineRule="auto"/>
        <w:rPr>
          <w:lang w:eastAsia="zh-CN"/>
        </w:rPr>
      </w:pPr>
    </w:p>
    <w:p>
      <w:pPr>
        <w:spacing w:before="134" w:line="221" w:lineRule="auto"/>
        <w:ind w:left="2315"/>
        <w:rPr>
          <w:rFonts w:ascii="黑体" w:hAnsi="黑体" w:eastAsia="黑体" w:cs="黑体"/>
          <w:sz w:val="41"/>
          <w:szCs w:val="41"/>
          <w:lang w:eastAsia="zh-CN"/>
        </w:rPr>
      </w:pPr>
      <w:r>
        <w:rPr>
          <w:rFonts w:ascii="黑体" w:hAnsi="黑体" w:eastAsia="黑体" w:cs="黑体"/>
          <w:b/>
          <w:bCs/>
          <w:spacing w:val="5"/>
          <w:sz w:val="41"/>
          <w:szCs w:val="41"/>
          <w:lang w:eastAsia="zh-CN"/>
        </w:rPr>
        <w:t>项目支出绩效评价报告</w:t>
      </w:r>
    </w:p>
    <w:p>
      <w:pPr>
        <w:spacing w:before="212" w:line="227" w:lineRule="auto"/>
        <w:ind w:left="3670"/>
        <w:rPr>
          <w:rFonts w:ascii="楷体" w:hAnsi="楷体" w:eastAsia="楷体" w:cs="楷体"/>
          <w:sz w:val="30"/>
          <w:szCs w:val="30"/>
          <w:lang w:eastAsia="zh-CN"/>
        </w:rPr>
      </w:pPr>
    </w:p>
    <w:p>
      <w:pPr>
        <w:spacing w:before="176" w:line="222" w:lineRule="auto"/>
        <w:ind w:left="534"/>
        <w:outlineLvl w:val="1"/>
        <w:rPr>
          <w:rFonts w:hint="eastAsia" w:ascii="黑体" w:hAnsi="黑体" w:eastAsia="黑体" w:cs="黑体"/>
          <w:b/>
          <w:bCs/>
          <w:spacing w:val="-8"/>
          <w:sz w:val="30"/>
          <w:szCs w:val="30"/>
          <w:lang w:eastAsia="zh-CN"/>
        </w:rPr>
      </w:pPr>
      <w:r>
        <w:rPr>
          <w:rFonts w:ascii="黑体" w:hAnsi="黑体" w:eastAsia="黑体" w:cs="黑体"/>
          <w:b/>
          <w:bCs/>
          <w:spacing w:val="-8"/>
          <w:sz w:val="30"/>
          <w:szCs w:val="30"/>
          <w:lang w:eastAsia="zh-CN"/>
        </w:rPr>
        <w:t>一、项目支出基本情况</w:t>
      </w:r>
    </w:p>
    <w:p>
      <w:pPr>
        <w:shd w:val="clear" w:color="auto" w:fill="FFFFFF"/>
        <w:spacing w:line="441" w:lineRule="atLeast"/>
        <w:rPr>
          <w:rFonts w:hint="eastAsia" w:ascii="仿宋" w:hAnsi="仿宋" w:eastAsia="仿宋" w:cs="仿宋"/>
          <w:spacing w:val="1"/>
          <w:sz w:val="30"/>
          <w:szCs w:val="30"/>
          <w:lang w:eastAsia="zh-CN"/>
        </w:rPr>
      </w:pPr>
      <w:r>
        <w:rPr>
          <w:rFonts w:hint="eastAsia" w:eastAsiaTheme="minorEastAsia"/>
          <w:spacing w:val="2"/>
          <w:sz w:val="30"/>
          <w:szCs w:val="30"/>
          <w:lang w:eastAsia="zh-CN"/>
        </w:rPr>
        <w:t xml:space="preserve">     </w:t>
      </w:r>
      <w:r>
        <w:rPr>
          <w:rFonts w:hint="eastAsia" w:ascii="仿宋" w:hAnsi="仿宋" w:eastAsia="仿宋" w:cs="仿宋"/>
          <w:spacing w:val="1"/>
          <w:sz w:val="30"/>
          <w:szCs w:val="30"/>
          <w:lang w:eastAsia="zh-CN"/>
        </w:rPr>
        <w:t>主要包括项目支出决策背景及其主要内容。（一）、收藏展览屈原文物、弘扬爱国主义精神、屈原文物收集修复保护，屈原文物展览，屈原文物及相关研究、屈原文物宣传、屈原国际文化交流。</w:t>
      </w:r>
    </w:p>
    <w:p>
      <w:pPr>
        <w:pStyle w:val="3"/>
        <w:spacing w:before="189" w:line="222" w:lineRule="auto"/>
        <w:ind w:left="534"/>
        <w:rPr>
          <w:rFonts w:hint="eastAsia" w:ascii="黑体" w:hAnsi="黑体" w:eastAsia="黑体" w:cs="黑体"/>
          <w:b/>
          <w:bCs/>
          <w:spacing w:val="2"/>
          <w:sz w:val="30"/>
          <w:szCs w:val="30"/>
          <w:lang w:eastAsia="zh-CN"/>
        </w:rPr>
      </w:pPr>
      <w:r>
        <w:rPr>
          <w:rFonts w:ascii="黑体" w:hAnsi="黑体" w:eastAsia="黑体" w:cs="黑体"/>
          <w:b/>
          <w:bCs/>
          <w:spacing w:val="2"/>
          <w:sz w:val="30"/>
          <w:szCs w:val="30"/>
          <w:lang w:eastAsia="zh-CN"/>
        </w:rPr>
        <w:t>(一)项目支出概况。</w:t>
      </w:r>
    </w:p>
    <w:p>
      <w:pPr>
        <w:shd w:val="clear" w:color="auto" w:fill="FFFFFF"/>
        <w:spacing w:line="441" w:lineRule="atLeast"/>
        <w:ind w:firstLine="604" w:firstLineChars="200"/>
        <w:rPr>
          <w:rFonts w:hint="eastAsia"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本项目年初预算为0万元，支出决算为98.63万元。其中：办公费支出5.04万元，占该项目总支出的5.1%；专用材料费支出0万元，占该项目总支出0%，劳务费支出3.8万元，占该项目总支出的3.9%，委托业务费支出67.19万元，占该项目总支出的68.1%，其他商品和服务支出14.92万元，占该项目总支出的15.1%。</w:t>
      </w:r>
    </w:p>
    <w:p>
      <w:pPr>
        <w:shd w:val="clear" w:color="auto" w:fill="FFFFFF"/>
        <w:spacing w:line="441" w:lineRule="atLeast"/>
        <w:ind w:firstLine="600"/>
        <w:rPr>
          <w:rFonts w:ascii="黑体" w:hAnsi="黑体" w:eastAsia="黑体" w:cs="黑体"/>
          <w:b/>
          <w:bCs/>
          <w:spacing w:val="2"/>
          <w:sz w:val="30"/>
          <w:szCs w:val="30"/>
          <w:lang w:eastAsia="zh-CN"/>
        </w:rPr>
      </w:pPr>
      <w:r>
        <w:rPr>
          <w:rFonts w:ascii="黑体" w:hAnsi="黑体" w:eastAsia="黑体" w:cs="黑体"/>
          <w:b/>
          <w:bCs/>
          <w:spacing w:val="2"/>
          <w:sz w:val="30"/>
          <w:szCs w:val="30"/>
          <w:lang w:eastAsia="zh-CN"/>
        </w:rPr>
        <w:t>(二)项目资金使用管理情况。</w:t>
      </w:r>
    </w:p>
    <w:p>
      <w:pPr>
        <w:shd w:val="clear" w:color="auto" w:fill="FFFFFF"/>
        <w:spacing w:line="441" w:lineRule="atLeast"/>
        <w:ind w:firstLine="600"/>
        <w:rPr>
          <w:rFonts w:hint="eastAsia"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我单位组织对2022年度一般公共预算项目支出全面开展绩效自评，其中，一级项目1个，二级项目0个，共涉及资金98.63万元，占一般公共预算项目支出总额的100%。2022年度我部门无政府性基金预算项目支出、无国有资本经营预算支出，对2022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pStyle w:val="3"/>
        <w:spacing w:line="560" w:lineRule="exact"/>
        <w:ind w:firstLine="604" w:firstLineChars="200"/>
        <w:rPr>
          <w:spacing w:val="1"/>
          <w:sz w:val="30"/>
          <w:szCs w:val="30"/>
          <w:lang w:eastAsia="zh-CN"/>
        </w:rPr>
      </w:pPr>
      <w:r>
        <w:rPr>
          <w:rFonts w:hint="eastAsia" w:ascii="仿宋" w:hAnsi="仿宋" w:eastAsia="仿宋" w:cs="仿宋"/>
          <w:snapToGrid w:val="0"/>
          <w:color w:val="000000"/>
          <w:spacing w:val="1"/>
          <w:kern w:val="0"/>
          <w:sz w:val="30"/>
          <w:szCs w:val="30"/>
          <w:lang w:val="en-US" w:eastAsia="zh-CN" w:bidi="ar-SA"/>
        </w:rPr>
        <w:t>组织对“中宣部免费开放资金 ”等1个项目开展了部门评价为进一步规范财政资金管理，强化绩效和责任意识，切实提高财政资金使用效益，根据财政预算管理要求及省财政单位的统一部署，我单位对2022年度部门整体支出认真开展绩效自评，按财政要求及时报送了《汨罗市屈原纪念馆2022年度部门整体支出绩效评价报告》等相关表格及佐证资料。涉及一般公共预算支出98.63</w:t>
      </w:r>
      <w:r>
        <w:rPr>
          <w:rFonts w:hint="eastAsia"/>
          <w:spacing w:val="1"/>
          <w:sz w:val="30"/>
          <w:szCs w:val="30"/>
          <w:lang w:eastAsia="zh-CN"/>
        </w:rPr>
        <w:t>元，政府性基金预算支出0万元，国有资本经营预算支出0万元。从评价情况来看，纪念馆开放项目进度实施，发挥了全国爱国主义职能,据统计自2020年11月，纪念馆共接待往来游客约</w:t>
      </w:r>
      <w:r>
        <w:rPr>
          <w:rFonts w:hint="eastAsia"/>
          <w:spacing w:val="1"/>
          <w:sz w:val="30"/>
          <w:szCs w:val="30"/>
          <w:lang w:val="en-US" w:eastAsia="zh-CN"/>
        </w:rPr>
        <w:t>3</w:t>
      </w:r>
      <w:r>
        <w:rPr>
          <w:rFonts w:hint="eastAsia"/>
          <w:spacing w:val="1"/>
          <w:sz w:val="30"/>
          <w:szCs w:val="30"/>
          <w:lang w:eastAsia="zh-CN"/>
        </w:rPr>
        <w:t>0万人次，推动了我市文旅事业有序复苏、健康发展。根据上级部门通知要求，我馆在确保游客生命健康安全的前提下，严格制定和落实新冠肺炎防控措施，为加强爱国主义红色教育基地建设，提升纪念馆服务水平进行了全面修复升级维护现已基本完成了工作，参观更为便捷、智能满足了游客个性需求。项目立项程序完整、规范，绩效目标明确合理，预算执行及时有效，为有关部门决策提供了较为有力的支撑，绩效目标得到较好实现。专项资金的管理和使用应当严格执行国家有关法律法规、财务规章制度和本办法的规定，并接受本级纪检、财政、审计和上级文化旅游文物主管部门的监督检查。</w:t>
      </w:r>
    </w:p>
    <w:p>
      <w:pPr>
        <w:spacing w:line="560" w:lineRule="exact"/>
        <w:ind w:firstLine="604" w:firstLineChars="200"/>
        <w:jc w:val="both"/>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项目资金的使用必须纳入单位“三重一大”议事内容。相关讨论研究会议要邀请纪检组和局分管线领导参加集体审议。项目资金拨付由文化馆会同财政局联合审批。项目资金使用情况纳入单位主要负责人离任审计重点内容。</w:t>
      </w:r>
    </w:p>
    <w:p>
      <w:pPr>
        <w:pStyle w:val="3"/>
        <w:spacing w:before="221" w:line="571" w:lineRule="exact"/>
        <w:ind w:left="534"/>
        <w:rPr>
          <w:rFonts w:ascii="黑体" w:hAnsi="黑体" w:eastAsia="黑体" w:cs="黑体"/>
          <w:b/>
          <w:bCs/>
          <w:spacing w:val="-3"/>
          <w:position w:val="20"/>
          <w:sz w:val="30"/>
          <w:szCs w:val="30"/>
          <w:lang w:eastAsia="zh-CN"/>
        </w:rPr>
      </w:pPr>
      <w:r>
        <w:rPr>
          <w:rFonts w:ascii="黑体" w:hAnsi="黑体" w:eastAsia="黑体" w:cs="黑体"/>
          <w:b/>
          <w:bCs/>
          <w:spacing w:val="-3"/>
          <w:position w:val="20"/>
          <w:sz w:val="30"/>
          <w:szCs w:val="30"/>
          <w:lang w:eastAsia="zh-CN"/>
        </w:rPr>
        <w:t>(三)项目支出绩效目标完成程度</w:t>
      </w:r>
    </w:p>
    <w:p>
      <w:pPr>
        <w:shd w:val="clear" w:color="auto" w:fill="FFFFFF"/>
        <w:spacing w:line="441" w:lineRule="atLeast"/>
        <w:ind w:firstLine="600"/>
        <w:rPr>
          <w:rFonts w:hint="eastAsia" w:ascii="仿宋" w:hAnsi="仿宋" w:eastAsia="仿宋" w:cs="仿宋"/>
          <w:spacing w:val="1"/>
          <w:sz w:val="30"/>
          <w:szCs w:val="30"/>
          <w:lang w:eastAsia="zh-CN"/>
        </w:rPr>
      </w:pPr>
      <w:r>
        <w:rPr>
          <w:rFonts w:hint="eastAsia" w:ascii="宋体" w:hAnsi="宋体" w:eastAsia="宋体" w:cs="宋体"/>
          <w:sz w:val="30"/>
          <w:szCs w:val="30"/>
          <w:lang w:eastAsia="zh-CN"/>
        </w:rPr>
        <w:t xml:space="preserve"> </w:t>
      </w:r>
      <w:r>
        <w:rPr>
          <w:rFonts w:hint="eastAsia" w:ascii="仿宋" w:hAnsi="仿宋" w:eastAsia="仿宋" w:cs="仿宋"/>
          <w:spacing w:val="1"/>
          <w:sz w:val="30"/>
          <w:szCs w:val="30"/>
          <w:lang w:eastAsia="zh-CN"/>
        </w:rPr>
        <w:t xml:space="preserve"> 项目全年预算数为</w:t>
      </w:r>
      <w:r>
        <w:rPr>
          <w:rFonts w:hint="eastAsia" w:ascii="仿宋" w:hAnsi="仿宋" w:eastAsia="仿宋" w:cs="仿宋"/>
          <w:spacing w:val="1"/>
          <w:sz w:val="30"/>
          <w:szCs w:val="30"/>
          <w:lang w:val="en-US" w:eastAsia="zh-CN"/>
        </w:rPr>
        <w:t>98.63</w:t>
      </w:r>
      <w:r>
        <w:rPr>
          <w:rFonts w:hint="eastAsia" w:ascii="仿宋" w:hAnsi="仿宋" w:eastAsia="仿宋" w:cs="仿宋"/>
          <w:spacing w:val="1"/>
          <w:sz w:val="30"/>
          <w:szCs w:val="30"/>
          <w:lang w:eastAsia="zh-CN"/>
        </w:rPr>
        <w:t>万元，执行数为</w:t>
      </w:r>
      <w:r>
        <w:rPr>
          <w:rFonts w:hint="eastAsia" w:ascii="仿宋" w:hAnsi="仿宋" w:eastAsia="仿宋" w:cs="仿宋"/>
          <w:spacing w:val="1"/>
          <w:sz w:val="30"/>
          <w:szCs w:val="30"/>
          <w:lang w:val="en-US" w:eastAsia="zh-CN"/>
        </w:rPr>
        <w:t>98.63</w:t>
      </w:r>
      <w:r>
        <w:rPr>
          <w:rFonts w:hint="eastAsia" w:ascii="仿宋" w:hAnsi="仿宋" w:eastAsia="仿宋" w:cs="仿宋"/>
          <w:spacing w:val="1"/>
          <w:sz w:val="30"/>
          <w:szCs w:val="30"/>
          <w:lang w:eastAsia="zh-CN"/>
        </w:rPr>
        <w:t>万元，完成预算的100%。</w:t>
      </w:r>
    </w:p>
    <w:p>
      <w:pPr>
        <w:spacing w:before="201" w:line="221" w:lineRule="auto"/>
        <w:ind w:left="534"/>
        <w:outlineLvl w:val="1"/>
        <w:rPr>
          <w:rFonts w:ascii="黑体" w:hAnsi="黑体" w:eastAsia="黑体" w:cs="黑体"/>
          <w:b/>
          <w:bCs/>
          <w:spacing w:val="-11"/>
          <w:sz w:val="30"/>
          <w:szCs w:val="30"/>
          <w:lang w:eastAsia="zh-CN"/>
        </w:rPr>
      </w:pPr>
      <w:r>
        <w:rPr>
          <w:rFonts w:ascii="黑体" w:hAnsi="黑体" w:eastAsia="黑体" w:cs="黑体"/>
          <w:b/>
          <w:bCs/>
          <w:spacing w:val="-11"/>
          <w:sz w:val="30"/>
          <w:szCs w:val="30"/>
          <w:lang w:eastAsia="zh-CN"/>
        </w:rPr>
        <w:t>二、绩效评价工作情况</w:t>
      </w:r>
    </w:p>
    <w:p>
      <w:pPr>
        <w:spacing w:line="560" w:lineRule="exact"/>
        <w:ind w:firstLine="604" w:firstLineChars="200"/>
        <w:jc w:val="both"/>
        <w:rPr>
          <w:rFonts w:hint="eastAsia" w:ascii="仿宋" w:hAnsi="仿宋" w:eastAsia="仿宋" w:cs="仿宋"/>
          <w:spacing w:val="1"/>
          <w:sz w:val="30"/>
          <w:szCs w:val="30"/>
          <w:lang w:eastAsia="zh-CN"/>
        </w:rPr>
      </w:pPr>
      <w:r>
        <w:rPr>
          <w:rFonts w:hint="eastAsia" w:ascii="仿宋" w:hAnsi="仿宋" w:eastAsia="仿宋" w:cs="仿宋"/>
          <w:spacing w:val="1"/>
          <w:sz w:val="30"/>
          <w:szCs w:val="30"/>
          <w:lang w:eastAsia="zh-CN"/>
        </w:rPr>
        <w:t>项目绩效目标完成情况：一是红色教育基地屈原纪念馆相继被授予“全国爱国主义教育示范基地”“湖南省青少年爱国主义教育基地 ”等称号；二是作为爱国主义教育和“红色文化”的重要传播基地，我馆将继续坚守红色初心，践得革命精神，丰富文化自信，更好更优地发挥爱国主义教育职能，并对社会贡献一份红色力量。</w:t>
      </w:r>
    </w:p>
    <w:p>
      <w:pPr>
        <w:spacing w:before="206" w:line="221" w:lineRule="auto"/>
        <w:ind w:left="530"/>
        <w:rPr>
          <w:rFonts w:ascii="黑体" w:hAnsi="黑体" w:eastAsia="黑体" w:cs="黑体"/>
          <w:spacing w:val="-9"/>
          <w:sz w:val="30"/>
          <w:szCs w:val="30"/>
          <w:lang w:eastAsia="zh-CN"/>
        </w:rPr>
      </w:pPr>
      <w:r>
        <w:rPr>
          <w:rFonts w:ascii="黑体" w:hAnsi="黑体" w:eastAsia="黑体" w:cs="黑体"/>
          <w:spacing w:val="-9"/>
          <w:sz w:val="30"/>
          <w:szCs w:val="30"/>
          <w:lang w:eastAsia="zh-CN"/>
        </w:rPr>
        <w:t>三 、项目支出主要绩效及评价结论</w:t>
      </w:r>
    </w:p>
    <w:p>
      <w:pPr>
        <w:spacing w:before="206" w:line="221" w:lineRule="auto"/>
        <w:ind w:left="53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中宣部免费开放资金项目绩效自评综述：根据年初设定的绩效目标</w:t>
      </w:r>
    </w:p>
    <w:p>
      <w:pPr>
        <w:spacing w:before="206" w:line="221" w:lineRule="auto"/>
        <w:ind w:left="53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项目绩效自评得分为98分。</w:t>
      </w:r>
    </w:p>
    <w:p>
      <w:pPr>
        <w:numPr>
          <w:ilvl w:val="0"/>
          <w:numId w:val="27"/>
        </w:numPr>
        <w:spacing w:before="201" w:line="580" w:lineRule="exact"/>
        <w:ind w:firstLine="540" w:firstLineChars="200"/>
        <w:rPr>
          <w:rFonts w:ascii="黑体" w:hAnsi="黑体" w:eastAsia="黑体" w:cs="黑体"/>
          <w:spacing w:val="-15"/>
          <w:position w:val="20"/>
          <w:sz w:val="30"/>
          <w:szCs w:val="30"/>
          <w:lang w:eastAsia="zh-CN"/>
        </w:rPr>
      </w:pPr>
      <w:r>
        <w:rPr>
          <w:rFonts w:ascii="黑体" w:hAnsi="黑体" w:eastAsia="黑体" w:cs="黑体"/>
          <w:spacing w:val="-15"/>
          <w:position w:val="20"/>
          <w:sz w:val="30"/>
          <w:szCs w:val="30"/>
          <w:lang w:eastAsia="zh-CN"/>
        </w:rPr>
        <w:t>绩效评价指标分析</w:t>
      </w:r>
    </w:p>
    <w:p>
      <w:pPr>
        <w:numPr>
          <w:ilvl w:val="0"/>
          <w:numId w:val="0"/>
        </w:numPr>
        <w:spacing w:before="201" w:line="580" w:lineRule="exact"/>
        <w:ind w:firstLine="906" w:firstLineChars="300"/>
        <w:rPr>
          <w:rFonts w:hint="eastAsia" w:ascii="仿宋" w:hAnsi="仿宋" w:eastAsia="仿宋" w:cs="仿宋"/>
          <w:spacing w:val="1"/>
          <w:sz w:val="30"/>
          <w:szCs w:val="30"/>
          <w:lang w:eastAsia="zh-CN"/>
        </w:rPr>
      </w:pPr>
      <w:r>
        <w:rPr>
          <w:rFonts w:ascii="仿宋" w:hAnsi="仿宋" w:eastAsia="仿宋" w:cs="仿宋"/>
          <w:spacing w:val="1"/>
          <w:sz w:val="30"/>
          <w:szCs w:val="30"/>
          <w:lang w:eastAsia="zh-CN"/>
        </w:rPr>
        <w:t>根据《项目支出绩效评价办法》（财预〔2020〕10号）中《项目支出绩效评价报告（参考提纲）》、《湖南省预算支出绩效评价管理办法》（湘财绩〔2020〕7号），</w:t>
      </w:r>
      <w:r>
        <w:rPr>
          <w:rFonts w:hint="eastAsia" w:ascii="仿宋" w:hAnsi="仿宋" w:eastAsia="仿宋" w:cs="仿宋"/>
          <w:spacing w:val="1"/>
          <w:sz w:val="30"/>
          <w:szCs w:val="30"/>
          <w:lang w:eastAsia="zh-CN"/>
        </w:rPr>
        <w:t>根据《项目支出绩效评价办法》（财预〔2020〕10号）中《项目支出绩效评价报告（参考提纲）》、《湖南省预算支出绩效评价管理办法》（湘财绩〔2020〕7号），“中宣部免费开放经费项目”，该项目绩效评价综合得分98分，绩效评价结果为“优”，绩效评价报告详见附件。</w:t>
      </w:r>
    </w:p>
    <w:p>
      <w:pPr>
        <w:pStyle w:val="3"/>
        <w:numPr>
          <w:ilvl w:val="0"/>
          <w:numId w:val="28"/>
        </w:numPr>
        <w:spacing w:line="222" w:lineRule="auto"/>
        <w:ind w:left="619"/>
        <w:rPr>
          <w:rFonts w:hint="eastAsia"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项目支出决策情况</w:t>
      </w:r>
    </w:p>
    <w:p>
      <w:pPr>
        <w:pStyle w:val="3"/>
        <w:numPr>
          <w:ilvl w:val="0"/>
          <w:numId w:val="0"/>
        </w:numPr>
        <w:spacing w:line="222" w:lineRule="auto"/>
        <w:rPr>
          <w:rFonts w:hint="default"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 xml:space="preserve">   根据我们的数据分析，在2022年度里，我单位在各项支出决策方面取得了显著的功，我们单位非常注重保持财务稳健性，并积极努力地控制支出，以确保项目的持续可行性和正常运转性。我单位在项目中采取了合理化的支出决策，以确保最大限度地节省成本和提高效率，审慎考虑了各种可能性并选择了能够满足项目需求并且成本给力的方案。</w:t>
      </w:r>
    </w:p>
    <w:p>
      <w:pPr>
        <w:pStyle w:val="3"/>
        <w:numPr>
          <w:ilvl w:val="0"/>
          <w:numId w:val="29"/>
        </w:numPr>
        <w:spacing w:before="206" w:line="221" w:lineRule="auto"/>
        <w:ind w:left="619"/>
        <w:rPr>
          <w:rFonts w:hint="eastAsia"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项目执行过程情况</w:t>
      </w:r>
    </w:p>
    <w:p>
      <w:pPr>
        <w:shd w:val="clear" w:color="auto" w:fill="FFFFFF"/>
        <w:spacing w:line="441" w:lineRule="atLeast"/>
        <w:rPr>
          <w:rFonts w:hint="eastAsia" w:ascii="仿宋" w:hAnsi="仿宋" w:eastAsia="仿宋" w:cs="仿宋"/>
          <w:spacing w:val="1"/>
          <w:sz w:val="30"/>
          <w:szCs w:val="30"/>
          <w:lang w:val="en-US" w:eastAsia="zh-CN"/>
        </w:rPr>
      </w:pPr>
      <w:r>
        <w:rPr>
          <w:rFonts w:hint="eastAsia" w:ascii="仿宋" w:hAnsi="仿宋" w:eastAsia="仿宋" w:cs="仿宋"/>
          <w:spacing w:val="1"/>
          <w:sz w:val="30"/>
          <w:szCs w:val="30"/>
          <w:lang w:val="en-US" w:eastAsia="zh-CN"/>
        </w:rPr>
        <w:t>1、配合对屈原投江殉国2300周年活动和省级廉洁教育基地建设的前期筹备工作，牵头启动丛书编撰工作。                                2、配合龙舟节完成了“云上端午”的筹备和组织工作。                      3、 完成了屈子祠辅助陈列布展工作的展室布展。                          4、跟踪了屈子祠白蚁防治项目资金的落地工作，预计争资150万元。                                                              5、全面启动了屈子祠的安防工程建设，预计9月份竣工。               6、与文保中心合作办好了“文化和自然遗产日”宣传活动。            7、完成了屈子祠修缮和环境整治工程的项目申报工作。                8、协助文化馆拍摄“屈原在汨罗、刘嗲讲故事”视频8集。                9、启动了支部换届工作，预计月底可以完成。                   10、协助做好了龙舟厅廉洁展厅的布展工作。</w:t>
      </w:r>
    </w:p>
    <w:p>
      <w:pPr>
        <w:spacing w:line="560" w:lineRule="exact"/>
        <w:rPr>
          <w:rFonts w:hint="eastAsia" w:ascii="Times New Roman" w:hAnsi="Times New Roman" w:eastAsia="仿宋_GB2312"/>
          <w:sz w:val="30"/>
          <w:szCs w:val="32"/>
        </w:rPr>
      </w:pPr>
      <w:r>
        <w:rPr>
          <w:rFonts w:hint="eastAsia" w:ascii="Times New Roman" w:hAnsi="Times New Roman" w:eastAsia="仿宋_GB2312"/>
          <w:sz w:val="30"/>
          <w:szCs w:val="32"/>
        </w:rPr>
        <w:t>我馆为洞庭湖岳阳楼国家级风景名胜区的重要组成部分，每年接待中外游客近</w:t>
      </w:r>
      <w:r>
        <w:rPr>
          <w:rFonts w:hint="eastAsia" w:ascii="Times New Roman" w:hAnsi="Times New Roman" w:eastAsia="仿宋_GB2312"/>
          <w:sz w:val="30"/>
          <w:szCs w:val="32"/>
          <w:lang w:val="en-US" w:eastAsia="zh-CN"/>
        </w:rPr>
        <w:t>15</w:t>
      </w:r>
      <w:r>
        <w:rPr>
          <w:rFonts w:hint="eastAsia" w:ascii="Times New Roman" w:hAnsi="Times New Roman" w:eastAsia="仿宋_GB2312"/>
          <w:sz w:val="30"/>
          <w:szCs w:val="32"/>
        </w:rPr>
        <w:t>万人左右，但上级并未给予相关的旅游管理费用。</w:t>
      </w:r>
    </w:p>
    <w:p>
      <w:pPr>
        <w:spacing w:line="560" w:lineRule="exact"/>
        <w:ind w:firstLine="604" w:firstLineChars="200"/>
        <w:rPr>
          <w:spacing w:val="1"/>
          <w:sz w:val="30"/>
          <w:szCs w:val="30"/>
          <w:lang w:eastAsia="zh-CN"/>
        </w:rPr>
      </w:pPr>
      <w:r>
        <w:rPr>
          <w:spacing w:val="1"/>
          <w:sz w:val="30"/>
          <w:szCs w:val="30"/>
          <w:lang w:eastAsia="zh-CN"/>
        </w:rPr>
        <w:t>(三)项目支出产出情况</w:t>
      </w:r>
    </w:p>
    <w:p>
      <w:pPr>
        <w:shd w:val="clear" w:color="auto" w:fill="FFFFFF"/>
        <w:spacing w:line="441" w:lineRule="atLeast"/>
        <w:ind w:firstLine="60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本次项目支出绩效评价，按项目产出和效果的逻辑模型，设定3个一级指标（产出、效益、满意度）、9个二级指标（数量指标、质量指标、时效指标、成本指标）我部门组织对202</w:t>
      </w:r>
      <w:r>
        <w:rPr>
          <w:rFonts w:hint="eastAsia" w:ascii="仿宋" w:hAnsi="仿宋" w:eastAsia="仿宋" w:cs="仿宋"/>
          <w:spacing w:val="1"/>
          <w:sz w:val="30"/>
          <w:szCs w:val="30"/>
          <w:lang w:val="en-US" w:eastAsia="zh-CN"/>
        </w:rPr>
        <w:t>2</w:t>
      </w:r>
      <w:r>
        <w:rPr>
          <w:rFonts w:hint="eastAsia" w:ascii="仿宋" w:hAnsi="仿宋" w:eastAsia="仿宋" w:cs="仿宋"/>
          <w:spacing w:val="1"/>
          <w:sz w:val="30"/>
          <w:szCs w:val="30"/>
          <w:lang w:eastAsia="zh-CN"/>
        </w:rPr>
        <w:t>年度一般公共预算项目支出全面开展绩效自评，其中，一级项目2个，二级项目0个，共涉及资金</w:t>
      </w:r>
      <w:r>
        <w:rPr>
          <w:rFonts w:hint="eastAsia" w:ascii="仿宋" w:hAnsi="仿宋" w:eastAsia="仿宋" w:cs="仿宋"/>
          <w:spacing w:val="1"/>
          <w:sz w:val="30"/>
          <w:szCs w:val="30"/>
          <w:lang w:val="en-US" w:eastAsia="zh-CN"/>
        </w:rPr>
        <w:t>98.63</w:t>
      </w:r>
      <w:r>
        <w:rPr>
          <w:rFonts w:hint="eastAsia" w:ascii="仿宋" w:hAnsi="仿宋" w:eastAsia="仿宋" w:cs="仿宋"/>
          <w:spacing w:val="1"/>
          <w:sz w:val="30"/>
          <w:szCs w:val="30"/>
          <w:lang w:eastAsia="zh-CN"/>
        </w:rPr>
        <w:t>万元，占一般公共预算项目支出总额的100%。202</w:t>
      </w:r>
      <w:r>
        <w:rPr>
          <w:rFonts w:hint="eastAsia" w:ascii="仿宋" w:hAnsi="仿宋" w:eastAsia="仿宋" w:cs="仿宋"/>
          <w:spacing w:val="1"/>
          <w:sz w:val="30"/>
          <w:szCs w:val="30"/>
          <w:lang w:val="en-US" w:eastAsia="zh-CN"/>
        </w:rPr>
        <w:t>2</w:t>
      </w:r>
      <w:r>
        <w:rPr>
          <w:rFonts w:hint="eastAsia" w:ascii="仿宋" w:hAnsi="仿宋" w:eastAsia="仿宋" w:cs="仿宋"/>
          <w:spacing w:val="1"/>
          <w:sz w:val="30"/>
          <w:szCs w:val="30"/>
          <w:lang w:eastAsia="zh-CN"/>
        </w:rPr>
        <w:t>年度我部门无政府性基金预算项目支出、无国有资本经营预算支出，对202</w:t>
      </w:r>
      <w:r>
        <w:rPr>
          <w:rFonts w:hint="eastAsia" w:ascii="仿宋" w:hAnsi="仿宋" w:eastAsia="仿宋" w:cs="仿宋"/>
          <w:spacing w:val="1"/>
          <w:sz w:val="30"/>
          <w:szCs w:val="30"/>
          <w:lang w:val="en-US" w:eastAsia="zh-CN"/>
        </w:rPr>
        <w:t>2</w:t>
      </w:r>
      <w:r>
        <w:rPr>
          <w:rFonts w:hint="eastAsia" w:ascii="仿宋" w:hAnsi="仿宋" w:eastAsia="仿宋" w:cs="仿宋"/>
          <w:spacing w:val="1"/>
          <w:sz w:val="30"/>
          <w:szCs w:val="30"/>
          <w:lang w:eastAsia="zh-CN"/>
        </w:rPr>
        <w:t>年度0个政府性基金预算项目支出开展绩效自评，共涉及资金0万元，占政府性基金预算项目支出总额的0%；对2022年度0个国有资本经营预算项目支出开展绩效自评，共涉及资金0万元，占国有资本经营预算项目支出总额的0%。</w:t>
      </w:r>
    </w:p>
    <w:p>
      <w:pPr>
        <w:pStyle w:val="3"/>
        <w:numPr>
          <w:ilvl w:val="0"/>
          <w:numId w:val="0"/>
        </w:numPr>
        <w:spacing w:before="220" w:line="222" w:lineRule="auto"/>
        <w:ind w:left="619" w:leftChars="0"/>
        <w:rPr>
          <w:spacing w:val="1"/>
          <w:sz w:val="30"/>
          <w:szCs w:val="30"/>
          <w:lang w:eastAsia="zh-CN"/>
        </w:rPr>
      </w:pPr>
      <w:r>
        <w:rPr>
          <w:rFonts w:hint="eastAsia"/>
          <w:spacing w:val="1"/>
          <w:sz w:val="30"/>
          <w:szCs w:val="30"/>
          <w:lang w:eastAsia="zh-CN"/>
        </w:rPr>
        <w:t>（四）</w:t>
      </w:r>
      <w:r>
        <w:rPr>
          <w:spacing w:val="1"/>
          <w:sz w:val="30"/>
          <w:szCs w:val="30"/>
          <w:lang w:eastAsia="zh-CN"/>
        </w:rPr>
        <w:t>项目支出效益情况</w:t>
      </w:r>
    </w:p>
    <w:p>
      <w:pPr>
        <w:pStyle w:val="3"/>
        <w:numPr>
          <w:ilvl w:val="0"/>
          <w:numId w:val="0"/>
        </w:numPr>
        <w:spacing w:before="220" w:line="222" w:lineRule="auto"/>
        <w:ind w:left="619" w:leftChars="0"/>
        <w:rPr>
          <w:rFonts w:hint="eastAsia"/>
          <w:spacing w:val="1"/>
          <w:sz w:val="30"/>
          <w:szCs w:val="30"/>
          <w:lang w:eastAsia="zh-CN"/>
        </w:rPr>
      </w:pPr>
      <w:r>
        <w:rPr>
          <w:rFonts w:hint="eastAsia"/>
          <w:spacing w:val="1"/>
          <w:sz w:val="30"/>
          <w:szCs w:val="30"/>
          <w:lang w:eastAsia="zh-CN"/>
        </w:rPr>
        <w:t>1.促进汨罗市全域旅游发展</w:t>
      </w:r>
    </w:p>
    <w:p>
      <w:pPr>
        <w:pStyle w:val="3"/>
        <w:numPr>
          <w:ilvl w:val="0"/>
          <w:numId w:val="0"/>
        </w:numPr>
        <w:spacing w:before="220" w:line="222" w:lineRule="auto"/>
        <w:ind w:left="619" w:leftChars="0"/>
        <w:rPr>
          <w:rFonts w:hint="eastAsia"/>
          <w:spacing w:val="1"/>
          <w:sz w:val="30"/>
          <w:szCs w:val="30"/>
          <w:lang w:eastAsia="zh-CN"/>
        </w:rPr>
      </w:pPr>
      <w:r>
        <w:rPr>
          <w:rFonts w:hint="eastAsia"/>
          <w:spacing w:val="1"/>
          <w:sz w:val="30"/>
          <w:szCs w:val="30"/>
          <w:lang w:eastAsia="zh-CN"/>
        </w:rPr>
        <w:t>2.传承屈原文化</w:t>
      </w:r>
    </w:p>
    <w:p>
      <w:pPr>
        <w:pStyle w:val="3"/>
        <w:numPr>
          <w:ilvl w:val="0"/>
          <w:numId w:val="0"/>
        </w:numPr>
        <w:spacing w:before="220" w:line="222" w:lineRule="auto"/>
        <w:ind w:left="619" w:leftChars="0"/>
        <w:rPr>
          <w:spacing w:val="1"/>
          <w:sz w:val="30"/>
          <w:szCs w:val="30"/>
          <w:lang w:eastAsia="zh-CN"/>
        </w:rPr>
      </w:pPr>
      <w:r>
        <w:rPr>
          <w:rFonts w:hint="eastAsia"/>
          <w:spacing w:val="1"/>
          <w:sz w:val="30"/>
          <w:szCs w:val="30"/>
          <w:lang w:eastAsia="zh-CN"/>
        </w:rPr>
        <w:t>3.提升屈子祠知名度和美誉度，保护非物质文化遗产让市民了解屈原文化</w:t>
      </w:r>
    </w:p>
    <w:p>
      <w:pPr>
        <w:spacing w:before="154" w:line="222" w:lineRule="auto"/>
        <w:ind w:left="534"/>
        <w:outlineLvl w:val="1"/>
        <w:rPr>
          <w:rFonts w:ascii="黑体" w:hAnsi="黑体" w:eastAsia="黑体" w:cs="黑体"/>
          <w:sz w:val="30"/>
          <w:szCs w:val="30"/>
          <w:lang w:eastAsia="zh-CN"/>
        </w:rPr>
      </w:pPr>
      <w:r>
        <w:rPr>
          <w:rFonts w:ascii="黑体" w:hAnsi="黑体" w:eastAsia="黑体" w:cs="黑体"/>
          <w:b/>
          <w:bCs/>
          <w:spacing w:val="-14"/>
          <w:sz w:val="30"/>
          <w:szCs w:val="30"/>
          <w:lang w:eastAsia="zh-CN"/>
        </w:rPr>
        <w:t>五、主要经验及做法、存在的问题及原因分析</w:t>
      </w:r>
    </w:p>
    <w:p>
      <w:pPr>
        <w:shd w:val="clear" w:color="auto" w:fill="FFFFFF"/>
        <w:spacing w:line="441" w:lineRule="atLeast"/>
        <w:ind w:firstLine="600"/>
        <w:rPr>
          <w:rFonts w:ascii="仿宋" w:hAnsi="仿宋" w:eastAsia="仿宋" w:cs="仿宋"/>
          <w:spacing w:val="1"/>
          <w:sz w:val="30"/>
          <w:szCs w:val="30"/>
          <w:lang w:eastAsia="zh-CN"/>
        </w:rPr>
      </w:pPr>
      <w:r>
        <w:rPr>
          <w:rFonts w:hint="eastAsia" w:ascii="仿宋" w:hAnsi="仿宋" w:eastAsia="仿宋" w:cs="仿宋"/>
          <w:spacing w:val="1"/>
          <w:sz w:val="30"/>
          <w:szCs w:val="30"/>
          <w:lang w:eastAsia="zh-CN"/>
        </w:rPr>
        <w:t>发现的主要问题及原因：一是纪念馆、广场面向全体大众开放，参观人数增加，人口流动性大各种设施的维修维护卫生处理、安全保卫任务加重；二是解说人员只有2名，无法满足每天有人解说要求，没有专职保安人员无法保障安全巡视。下一步改进措施：一是加强馆内业务培训；二是提高服务质量，三是提高绩效指标设置的准确性，提高屈原纪念馆工作的满意度。</w:t>
      </w:r>
    </w:p>
    <w:p>
      <w:pPr>
        <w:spacing w:before="210" w:line="222" w:lineRule="auto"/>
        <w:ind w:left="530"/>
        <w:rPr>
          <w:rFonts w:ascii="黑体" w:hAnsi="黑体" w:eastAsia="黑体" w:cs="黑体"/>
          <w:spacing w:val="-14"/>
          <w:sz w:val="30"/>
          <w:szCs w:val="30"/>
          <w:lang w:eastAsia="zh-CN"/>
        </w:rPr>
      </w:pPr>
      <w:r>
        <w:rPr>
          <w:rFonts w:ascii="黑体" w:hAnsi="黑体" w:eastAsia="黑体" w:cs="黑体"/>
          <w:spacing w:val="-14"/>
          <w:sz w:val="30"/>
          <w:szCs w:val="30"/>
          <w:lang w:eastAsia="zh-CN"/>
        </w:rPr>
        <w:t>六、有关建议</w:t>
      </w:r>
    </w:p>
    <w:p>
      <w:pPr>
        <w:shd w:val="clear" w:color="auto" w:fill="FFFFFF"/>
        <w:spacing w:line="435" w:lineRule="atLeast"/>
        <w:rPr>
          <w:rFonts w:ascii="仿宋" w:hAnsi="仿宋" w:eastAsia="仿宋" w:cs="仿宋"/>
          <w:spacing w:val="1"/>
          <w:sz w:val="30"/>
          <w:szCs w:val="30"/>
          <w:lang w:eastAsia="zh-CN"/>
        </w:rPr>
      </w:pPr>
      <w:r>
        <w:rPr>
          <w:rFonts w:eastAsia="宋体"/>
          <w:color w:val="1F1F1F"/>
          <w:sz w:val="27"/>
          <w:szCs w:val="27"/>
          <w:lang w:eastAsia="zh-CN"/>
        </w:rPr>
        <w:t>　</w:t>
      </w:r>
      <w:r>
        <w:rPr>
          <w:rFonts w:hint="eastAsia" w:eastAsia="宋体"/>
          <w:color w:val="1F1F1F"/>
          <w:sz w:val="27"/>
          <w:szCs w:val="27"/>
          <w:lang w:eastAsia="zh-CN"/>
        </w:rPr>
        <w:t xml:space="preserve">  </w:t>
      </w:r>
      <w:r>
        <w:rPr>
          <w:rFonts w:ascii="仿宋" w:hAnsi="仿宋" w:eastAsia="仿宋" w:cs="仿宋"/>
          <w:spacing w:val="1"/>
          <w:sz w:val="30"/>
          <w:szCs w:val="30"/>
          <w:lang w:eastAsia="zh-CN"/>
        </w:rPr>
        <w:t>请财政根据</w:t>
      </w:r>
      <w:r>
        <w:rPr>
          <w:rFonts w:hint="eastAsia" w:ascii="仿宋" w:hAnsi="仿宋" w:eastAsia="仿宋" w:cs="仿宋"/>
          <w:spacing w:val="1"/>
          <w:sz w:val="30"/>
          <w:szCs w:val="30"/>
          <w:lang w:eastAsia="zh-CN"/>
        </w:rPr>
        <w:t>汨罗市屈原纪念馆</w:t>
      </w:r>
      <w:r>
        <w:rPr>
          <w:rFonts w:ascii="仿宋" w:hAnsi="仿宋" w:eastAsia="仿宋" w:cs="仿宋"/>
          <w:spacing w:val="1"/>
          <w:sz w:val="30"/>
          <w:szCs w:val="30"/>
          <w:lang w:eastAsia="zh-CN"/>
        </w:rPr>
        <w:t>工作发展的要求和实际情况，提高年初部门预算额度，将常规项目支出纳入年度预算，保证机关正常运转。</w:t>
      </w:r>
    </w:p>
    <w:p>
      <w:pPr>
        <w:numPr>
          <w:ilvl w:val="0"/>
          <w:numId w:val="3"/>
        </w:numPr>
        <w:spacing w:before="208" w:line="221" w:lineRule="auto"/>
        <w:ind w:left="0" w:leftChars="0" w:firstLine="556" w:firstLineChars="200"/>
        <w:rPr>
          <w:rFonts w:ascii="黑体" w:hAnsi="黑体" w:eastAsia="黑体" w:cs="黑体"/>
          <w:spacing w:val="-11"/>
          <w:sz w:val="30"/>
          <w:szCs w:val="30"/>
          <w:lang w:eastAsia="zh-CN"/>
        </w:rPr>
      </w:pPr>
      <w:r>
        <w:rPr>
          <w:rFonts w:ascii="黑体" w:hAnsi="黑体" w:eastAsia="黑体" w:cs="黑体"/>
          <w:spacing w:val="-11"/>
          <w:sz w:val="30"/>
          <w:szCs w:val="30"/>
          <w:lang w:eastAsia="zh-CN"/>
        </w:rPr>
        <w:t>其他需要说明的问题</w:t>
      </w:r>
    </w:p>
    <w:p>
      <w:pPr>
        <w:shd w:val="clear" w:color="auto" w:fill="FFFFFF"/>
        <w:spacing w:line="435" w:lineRule="atLeast"/>
        <w:ind w:firstLine="604" w:firstLineChars="200"/>
        <w:rPr>
          <w:rFonts w:hint="eastAsia" w:ascii="仿宋" w:hAnsi="仿宋" w:eastAsia="仿宋" w:cs="仿宋"/>
          <w:spacing w:val="1"/>
          <w:sz w:val="30"/>
          <w:szCs w:val="30"/>
          <w:lang w:val="en-US" w:eastAsia="zh-CN"/>
        </w:rPr>
      </w:pPr>
      <w:r>
        <w:rPr>
          <w:rFonts w:hint="eastAsia" w:ascii="仿宋" w:hAnsi="仿宋" w:eastAsia="仿宋" w:cs="仿宋"/>
          <w:spacing w:val="1"/>
          <w:sz w:val="30"/>
          <w:szCs w:val="30"/>
          <w:lang w:val="en-US" w:eastAsia="zh-CN"/>
        </w:rPr>
        <w:t>无</w:t>
      </w:r>
    </w:p>
    <w:sectPr>
      <w:footerReference r:id="rId20"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3580141"/>
    </w:sdtPr>
    <w:sdtEndPr>
      <w:rPr>
        <w:rFonts w:hint="eastAsia" w:asciiTheme="minorEastAsia" w:hAnsiTheme="minorEastAsia" w:eastAsiaTheme="minorEastAsia"/>
        <w:sz w:val="28"/>
        <w:szCs w:val="28"/>
      </w:rPr>
    </w:sdtEndPr>
    <w:sdtContent>
      <w:p>
        <w:pPr>
          <w:pStyle w:val="4"/>
          <w:jc w:val="right"/>
          <w:rPr>
            <w:rFonts w:asciiTheme="minorEastAsia" w:hAnsiTheme="minorEastAsia" w:eastAsiaTheme="minorEastAsia"/>
          </w:rPr>
        </w:pPr>
      </w:p>
    </w:sdtContent>
  </w:sdt>
  <w:p>
    <w:pPr>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09DAD"/>
    <w:multiLevelType w:val="singleLevel"/>
    <w:tmpl w:val="81709DAD"/>
    <w:lvl w:ilvl="0" w:tentative="0">
      <w:start w:val="2"/>
      <w:numFmt w:val="chineseCounting"/>
      <w:suff w:val="nothing"/>
      <w:lvlText w:val="%1、"/>
      <w:lvlJc w:val="left"/>
      <w:rPr>
        <w:rFonts w:hint="eastAsia"/>
      </w:rPr>
    </w:lvl>
  </w:abstractNum>
  <w:abstractNum w:abstractNumId="1">
    <w:nsid w:val="81974BCE"/>
    <w:multiLevelType w:val="singleLevel"/>
    <w:tmpl w:val="81974BCE"/>
    <w:lvl w:ilvl="0" w:tentative="0">
      <w:start w:val="2"/>
      <w:numFmt w:val="chineseCounting"/>
      <w:suff w:val="nothing"/>
      <w:lvlText w:val="%1、"/>
      <w:lvlJc w:val="left"/>
      <w:rPr>
        <w:rFonts w:hint="eastAsia"/>
      </w:rPr>
    </w:lvl>
  </w:abstractNum>
  <w:abstractNum w:abstractNumId="2">
    <w:nsid w:val="82787FC0"/>
    <w:multiLevelType w:val="multilevel"/>
    <w:tmpl w:val="82787FC0"/>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9D0251C6"/>
    <w:multiLevelType w:val="singleLevel"/>
    <w:tmpl w:val="9D0251C6"/>
    <w:lvl w:ilvl="0" w:tentative="0">
      <w:start w:val="1"/>
      <w:numFmt w:val="decimal"/>
      <w:suff w:val="nothing"/>
      <w:lvlText w:val="%1、"/>
      <w:lvlJc w:val="left"/>
    </w:lvl>
  </w:abstractNum>
  <w:abstractNum w:abstractNumId="4">
    <w:nsid w:val="9E208243"/>
    <w:multiLevelType w:val="singleLevel"/>
    <w:tmpl w:val="9E208243"/>
    <w:lvl w:ilvl="0" w:tentative="0">
      <w:start w:val="2"/>
      <w:numFmt w:val="chineseCounting"/>
      <w:lvlText w:val="(%1)"/>
      <w:lvlJc w:val="left"/>
      <w:pPr>
        <w:tabs>
          <w:tab w:val="left" w:pos="312"/>
        </w:tabs>
      </w:pPr>
      <w:rPr>
        <w:rFonts w:hint="eastAsia"/>
      </w:rPr>
    </w:lvl>
  </w:abstractNum>
  <w:abstractNum w:abstractNumId="5">
    <w:nsid w:val="A374B641"/>
    <w:multiLevelType w:val="singleLevel"/>
    <w:tmpl w:val="A374B641"/>
    <w:lvl w:ilvl="0" w:tentative="0">
      <w:start w:val="1"/>
      <w:numFmt w:val="decimal"/>
      <w:suff w:val="nothing"/>
      <w:lvlText w:val="%1、"/>
      <w:lvlJc w:val="left"/>
    </w:lvl>
  </w:abstractNum>
  <w:abstractNum w:abstractNumId="6">
    <w:nsid w:val="AFB906AB"/>
    <w:multiLevelType w:val="singleLevel"/>
    <w:tmpl w:val="AFB906AB"/>
    <w:lvl w:ilvl="0" w:tentative="0">
      <w:start w:val="1"/>
      <w:numFmt w:val="chineseCounting"/>
      <w:suff w:val="nothing"/>
      <w:lvlText w:val="%1、"/>
      <w:lvlJc w:val="left"/>
      <w:rPr>
        <w:rFonts w:hint="eastAsia"/>
      </w:rPr>
    </w:lvl>
  </w:abstractNum>
  <w:abstractNum w:abstractNumId="7">
    <w:nsid w:val="C23C591B"/>
    <w:multiLevelType w:val="singleLevel"/>
    <w:tmpl w:val="C23C591B"/>
    <w:lvl w:ilvl="0" w:tentative="0">
      <w:start w:val="1"/>
      <w:numFmt w:val="decimal"/>
      <w:suff w:val="nothing"/>
      <w:lvlText w:val="%1、"/>
      <w:lvlJc w:val="left"/>
    </w:lvl>
  </w:abstractNum>
  <w:abstractNum w:abstractNumId="8">
    <w:nsid w:val="CC3E6F69"/>
    <w:multiLevelType w:val="singleLevel"/>
    <w:tmpl w:val="CC3E6F69"/>
    <w:lvl w:ilvl="0" w:tentative="0">
      <w:start w:val="1"/>
      <w:numFmt w:val="chineseCounting"/>
      <w:lvlText w:val="(%1)"/>
      <w:lvlJc w:val="left"/>
      <w:pPr>
        <w:tabs>
          <w:tab w:val="left" w:pos="312"/>
        </w:tabs>
      </w:pPr>
      <w:rPr>
        <w:rFonts w:hint="eastAsia"/>
      </w:rPr>
    </w:lvl>
  </w:abstractNum>
  <w:abstractNum w:abstractNumId="9">
    <w:nsid w:val="CC45665E"/>
    <w:multiLevelType w:val="singleLevel"/>
    <w:tmpl w:val="CC45665E"/>
    <w:lvl w:ilvl="0" w:tentative="0">
      <w:start w:val="1"/>
      <w:numFmt w:val="decimal"/>
      <w:suff w:val="nothing"/>
      <w:lvlText w:val="%1、"/>
      <w:lvlJc w:val="left"/>
    </w:lvl>
  </w:abstractNum>
  <w:abstractNum w:abstractNumId="10">
    <w:nsid w:val="EBAAC00D"/>
    <w:multiLevelType w:val="singleLevel"/>
    <w:tmpl w:val="EBAAC00D"/>
    <w:lvl w:ilvl="0" w:tentative="0">
      <w:start w:val="2"/>
      <w:numFmt w:val="chineseCounting"/>
      <w:lvlText w:val="(%1)"/>
      <w:lvlJc w:val="left"/>
      <w:pPr>
        <w:tabs>
          <w:tab w:val="left" w:pos="312"/>
        </w:tabs>
      </w:pPr>
      <w:rPr>
        <w:rFonts w:hint="eastAsia"/>
      </w:rPr>
    </w:lvl>
  </w:abstractNum>
  <w:abstractNum w:abstractNumId="11">
    <w:nsid w:val="EFF0DA8E"/>
    <w:multiLevelType w:val="singleLevel"/>
    <w:tmpl w:val="EFF0DA8E"/>
    <w:lvl w:ilvl="0" w:tentative="0">
      <w:start w:val="2"/>
      <w:numFmt w:val="chineseCounting"/>
      <w:suff w:val="nothing"/>
      <w:lvlText w:val="（%1）"/>
      <w:lvlJc w:val="left"/>
      <w:rPr>
        <w:rFonts w:hint="eastAsia"/>
      </w:rPr>
    </w:lvl>
  </w:abstractNum>
  <w:abstractNum w:abstractNumId="12">
    <w:nsid w:val="F717EE21"/>
    <w:multiLevelType w:val="singleLevel"/>
    <w:tmpl w:val="F717EE21"/>
    <w:lvl w:ilvl="0" w:tentative="0">
      <w:start w:val="2"/>
      <w:numFmt w:val="decimal"/>
      <w:suff w:val="nothing"/>
      <w:lvlText w:val="（%1）"/>
      <w:lvlJc w:val="left"/>
    </w:lvl>
  </w:abstractNum>
  <w:abstractNum w:abstractNumId="13">
    <w:nsid w:val="F83E7EF6"/>
    <w:multiLevelType w:val="singleLevel"/>
    <w:tmpl w:val="F83E7EF6"/>
    <w:lvl w:ilvl="0" w:tentative="0">
      <w:start w:val="4"/>
      <w:numFmt w:val="chineseCounting"/>
      <w:suff w:val="nothing"/>
      <w:lvlText w:val="%1、"/>
      <w:lvlJc w:val="left"/>
      <w:rPr>
        <w:rFonts w:hint="eastAsia"/>
      </w:rPr>
    </w:lvl>
  </w:abstractNum>
  <w:abstractNum w:abstractNumId="14">
    <w:nsid w:val="01611CE0"/>
    <w:multiLevelType w:val="multilevel"/>
    <w:tmpl w:val="01611CE0"/>
    <w:lvl w:ilvl="0" w:tentative="0">
      <w:start w:val="1"/>
      <w:numFmt w:val="none"/>
      <w:lvlText w:val="一、"/>
      <w:lvlJc w:val="left"/>
      <w:pPr>
        <w:ind w:left="1713"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
    <w:nsid w:val="0B25DD4C"/>
    <w:multiLevelType w:val="singleLevel"/>
    <w:tmpl w:val="0B25DD4C"/>
    <w:lvl w:ilvl="0" w:tentative="0">
      <w:start w:val="1"/>
      <w:numFmt w:val="chineseCounting"/>
      <w:lvlText w:val="(%1)"/>
      <w:lvlJc w:val="left"/>
      <w:pPr>
        <w:tabs>
          <w:tab w:val="left" w:pos="312"/>
        </w:tabs>
      </w:pPr>
      <w:rPr>
        <w:rFonts w:hint="eastAsia"/>
      </w:rPr>
    </w:lvl>
  </w:abstractNum>
  <w:abstractNum w:abstractNumId="16">
    <w:nsid w:val="100E0126"/>
    <w:multiLevelType w:val="singleLevel"/>
    <w:tmpl w:val="100E0126"/>
    <w:lvl w:ilvl="0" w:tentative="0">
      <w:start w:val="1"/>
      <w:numFmt w:val="chineseCounting"/>
      <w:lvlText w:val="(%1)"/>
      <w:lvlJc w:val="left"/>
      <w:pPr>
        <w:tabs>
          <w:tab w:val="left" w:pos="312"/>
        </w:tabs>
      </w:pPr>
      <w:rPr>
        <w:rFonts w:hint="eastAsia"/>
      </w:rPr>
    </w:lvl>
  </w:abstractNum>
  <w:abstractNum w:abstractNumId="17">
    <w:nsid w:val="2607C72C"/>
    <w:multiLevelType w:val="singleLevel"/>
    <w:tmpl w:val="2607C72C"/>
    <w:lvl w:ilvl="0" w:tentative="0">
      <w:start w:val="1"/>
      <w:numFmt w:val="decimal"/>
      <w:suff w:val="nothing"/>
      <w:lvlText w:val="（%1）"/>
      <w:lvlJc w:val="left"/>
    </w:lvl>
  </w:abstractNum>
  <w:abstractNum w:abstractNumId="18">
    <w:nsid w:val="2E2D7A02"/>
    <w:multiLevelType w:val="multilevel"/>
    <w:tmpl w:val="2E2D7A0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2F864D7B"/>
    <w:multiLevelType w:val="singleLevel"/>
    <w:tmpl w:val="2F864D7B"/>
    <w:lvl w:ilvl="0" w:tentative="0">
      <w:start w:val="1"/>
      <w:numFmt w:val="chineseCounting"/>
      <w:lvlText w:val="(%1)"/>
      <w:lvlJc w:val="left"/>
      <w:pPr>
        <w:tabs>
          <w:tab w:val="left" w:pos="312"/>
        </w:tabs>
      </w:pPr>
      <w:rPr>
        <w:rFonts w:hint="eastAsia"/>
      </w:rPr>
    </w:lvl>
  </w:abstractNum>
  <w:abstractNum w:abstractNumId="20">
    <w:nsid w:val="3205FBA0"/>
    <w:multiLevelType w:val="singleLevel"/>
    <w:tmpl w:val="3205FBA0"/>
    <w:lvl w:ilvl="0" w:tentative="0">
      <w:start w:val="9"/>
      <w:numFmt w:val="chineseCounting"/>
      <w:suff w:val="nothing"/>
      <w:lvlText w:val="%1、"/>
      <w:lvlJc w:val="left"/>
      <w:rPr>
        <w:rFonts w:hint="eastAsia"/>
      </w:rPr>
    </w:lvl>
  </w:abstractNum>
  <w:abstractNum w:abstractNumId="21">
    <w:nsid w:val="36AE60F8"/>
    <w:multiLevelType w:val="multilevel"/>
    <w:tmpl w:val="36AE60F8"/>
    <w:lvl w:ilvl="0" w:tentative="0">
      <w:start w:val="1"/>
      <w:numFmt w:val="japaneseCounting"/>
      <w:lvlText w:val="(%1)"/>
      <w:lvlJc w:val="left"/>
      <w:pPr>
        <w:ind w:left="1312" w:hanging="720"/>
      </w:pPr>
      <w:rPr>
        <w:rFonts w:hint="default" w:ascii="黑体" w:hAnsi="黑体" w:eastAsia="黑体" w:cs="黑体"/>
        <w:b/>
        <w:sz w:val="31"/>
      </w:rPr>
    </w:lvl>
    <w:lvl w:ilvl="1" w:tentative="0">
      <w:start w:val="1"/>
      <w:numFmt w:val="lowerLetter"/>
      <w:lvlText w:val="%2)"/>
      <w:lvlJc w:val="left"/>
      <w:pPr>
        <w:ind w:left="1432" w:hanging="420"/>
      </w:pPr>
    </w:lvl>
    <w:lvl w:ilvl="2" w:tentative="0">
      <w:start w:val="1"/>
      <w:numFmt w:val="lowerRoman"/>
      <w:lvlText w:val="%3."/>
      <w:lvlJc w:val="right"/>
      <w:pPr>
        <w:ind w:left="1852" w:hanging="420"/>
      </w:pPr>
    </w:lvl>
    <w:lvl w:ilvl="3" w:tentative="0">
      <w:start w:val="1"/>
      <w:numFmt w:val="decimal"/>
      <w:lvlText w:val="%4."/>
      <w:lvlJc w:val="left"/>
      <w:pPr>
        <w:ind w:left="2272" w:hanging="420"/>
      </w:pPr>
    </w:lvl>
    <w:lvl w:ilvl="4" w:tentative="0">
      <w:start w:val="1"/>
      <w:numFmt w:val="lowerLetter"/>
      <w:lvlText w:val="%5)"/>
      <w:lvlJc w:val="left"/>
      <w:pPr>
        <w:ind w:left="2692" w:hanging="420"/>
      </w:pPr>
    </w:lvl>
    <w:lvl w:ilvl="5" w:tentative="0">
      <w:start w:val="1"/>
      <w:numFmt w:val="lowerRoman"/>
      <w:lvlText w:val="%6."/>
      <w:lvlJc w:val="right"/>
      <w:pPr>
        <w:ind w:left="3112" w:hanging="420"/>
      </w:pPr>
    </w:lvl>
    <w:lvl w:ilvl="6" w:tentative="0">
      <w:start w:val="1"/>
      <w:numFmt w:val="decimal"/>
      <w:lvlText w:val="%7."/>
      <w:lvlJc w:val="left"/>
      <w:pPr>
        <w:ind w:left="3532" w:hanging="420"/>
      </w:pPr>
    </w:lvl>
    <w:lvl w:ilvl="7" w:tentative="0">
      <w:start w:val="1"/>
      <w:numFmt w:val="lowerLetter"/>
      <w:lvlText w:val="%8)"/>
      <w:lvlJc w:val="left"/>
      <w:pPr>
        <w:ind w:left="3952" w:hanging="420"/>
      </w:pPr>
    </w:lvl>
    <w:lvl w:ilvl="8" w:tentative="0">
      <w:start w:val="1"/>
      <w:numFmt w:val="lowerRoman"/>
      <w:lvlText w:val="%9."/>
      <w:lvlJc w:val="right"/>
      <w:pPr>
        <w:ind w:left="4372" w:hanging="420"/>
      </w:pPr>
    </w:lvl>
  </w:abstractNum>
  <w:abstractNum w:abstractNumId="22">
    <w:nsid w:val="3AE99333"/>
    <w:multiLevelType w:val="singleLevel"/>
    <w:tmpl w:val="3AE99333"/>
    <w:lvl w:ilvl="0" w:tentative="0">
      <w:start w:val="1"/>
      <w:numFmt w:val="chineseCounting"/>
      <w:suff w:val="nothing"/>
      <w:lvlText w:val="%1、"/>
      <w:lvlJc w:val="left"/>
      <w:rPr>
        <w:rFonts w:hint="eastAsia"/>
      </w:rPr>
    </w:lvl>
  </w:abstractNum>
  <w:abstractNum w:abstractNumId="23">
    <w:nsid w:val="3C2A6405"/>
    <w:multiLevelType w:val="singleLevel"/>
    <w:tmpl w:val="3C2A6405"/>
    <w:lvl w:ilvl="0" w:tentative="0">
      <w:start w:val="1"/>
      <w:numFmt w:val="chineseCounting"/>
      <w:lvlText w:val="(%1)"/>
      <w:lvlJc w:val="left"/>
      <w:pPr>
        <w:tabs>
          <w:tab w:val="left" w:pos="312"/>
        </w:tabs>
      </w:pPr>
      <w:rPr>
        <w:rFonts w:hint="eastAsia"/>
      </w:rPr>
    </w:lvl>
  </w:abstractNum>
  <w:abstractNum w:abstractNumId="24">
    <w:nsid w:val="3D797CF1"/>
    <w:multiLevelType w:val="singleLevel"/>
    <w:tmpl w:val="3D797CF1"/>
    <w:lvl w:ilvl="0" w:tentative="0">
      <w:start w:val="5"/>
      <w:numFmt w:val="chineseCounting"/>
      <w:suff w:val="nothing"/>
      <w:lvlText w:val="%1、"/>
      <w:lvlJc w:val="left"/>
      <w:rPr>
        <w:rFonts w:hint="eastAsia"/>
      </w:rPr>
    </w:lvl>
  </w:abstractNum>
  <w:abstractNum w:abstractNumId="25">
    <w:nsid w:val="4ABCA91B"/>
    <w:multiLevelType w:val="singleLevel"/>
    <w:tmpl w:val="4ABCA91B"/>
    <w:lvl w:ilvl="0" w:tentative="0">
      <w:start w:val="1"/>
      <w:numFmt w:val="chineseCounting"/>
      <w:lvlText w:val="(%1)"/>
      <w:lvlJc w:val="left"/>
      <w:pPr>
        <w:tabs>
          <w:tab w:val="left" w:pos="312"/>
        </w:tabs>
      </w:pPr>
      <w:rPr>
        <w:rFonts w:hint="eastAsia"/>
      </w:rPr>
    </w:lvl>
  </w:abstractNum>
  <w:abstractNum w:abstractNumId="26">
    <w:nsid w:val="56B08EDE"/>
    <w:multiLevelType w:val="singleLevel"/>
    <w:tmpl w:val="56B08EDE"/>
    <w:lvl w:ilvl="0" w:tentative="0">
      <w:start w:val="1"/>
      <w:numFmt w:val="decimal"/>
      <w:suff w:val="nothing"/>
      <w:lvlText w:val="%1、"/>
      <w:lvlJc w:val="left"/>
    </w:lvl>
  </w:abstractNum>
  <w:abstractNum w:abstractNumId="27">
    <w:nsid w:val="570D5222"/>
    <w:multiLevelType w:val="multilevel"/>
    <w:tmpl w:val="570D522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59634EBB"/>
    <w:multiLevelType w:val="singleLevel"/>
    <w:tmpl w:val="59634EBB"/>
    <w:lvl w:ilvl="0" w:tentative="0">
      <w:start w:val="2"/>
      <w:numFmt w:val="chineseCounting"/>
      <w:lvlText w:val="(%1)"/>
      <w:lvlJc w:val="left"/>
      <w:pPr>
        <w:tabs>
          <w:tab w:val="left" w:pos="312"/>
        </w:tabs>
      </w:pPr>
      <w:rPr>
        <w:rFonts w:hint="eastAsia"/>
      </w:rPr>
    </w:lvl>
  </w:abstractNum>
  <w:num w:numId="1">
    <w:abstractNumId w:val="22"/>
  </w:num>
  <w:num w:numId="2">
    <w:abstractNumId w:val="11"/>
  </w:num>
  <w:num w:numId="3">
    <w:abstractNumId w:val="24"/>
  </w:num>
  <w:num w:numId="4">
    <w:abstractNumId w:val="20"/>
  </w:num>
  <w:num w:numId="5">
    <w:abstractNumId w:val="15"/>
  </w:num>
  <w:num w:numId="6">
    <w:abstractNumId w:val="4"/>
  </w:num>
  <w:num w:numId="7">
    <w:abstractNumId w:val="5"/>
  </w:num>
  <w:num w:numId="8">
    <w:abstractNumId w:val="26"/>
  </w:num>
  <w:num w:numId="9">
    <w:abstractNumId w:val="12"/>
  </w:num>
  <w:num w:numId="10">
    <w:abstractNumId w:val="9"/>
  </w:num>
  <w:num w:numId="11">
    <w:abstractNumId w:val="27"/>
  </w:num>
  <w:num w:numId="12">
    <w:abstractNumId w:val="25"/>
  </w:num>
  <w:num w:numId="13">
    <w:abstractNumId w:val="1"/>
  </w:num>
  <w:num w:numId="14">
    <w:abstractNumId w:val="28"/>
  </w:num>
  <w:num w:numId="15">
    <w:abstractNumId w:val="3"/>
  </w:num>
  <w:num w:numId="16">
    <w:abstractNumId w:val="17"/>
  </w:num>
  <w:num w:numId="17">
    <w:abstractNumId w:val="7"/>
  </w:num>
  <w:num w:numId="18">
    <w:abstractNumId w:val="2"/>
  </w:num>
  <w:num w:numId="19">
    <w:abstractNumId w:val="18"/>
  </w:num>
  <w:num w:numId="20">
    <w:abstractNumId w:val="14"/>
  </w:num>
  <w:num w:numId="21">
    <w:abstractNumId w:val="21"/>
  </w:num>
  <w:num w:numId="22">
    <w:abstractNumId w:val="8"/>
  </w:num>
  <w:num w:numId="23">
    <w:abstractNumId w:val="6"/>
  </w:num>
  <w:num w:numId="24">
    <w:abstractNumId w:val="19"/>
  </w:num>
  <w:num w:numId="25">
    <w:abstractNumId w:val="23"/>
  </w:num>
  <w:num w:numId="26">
    <w:abstractNumId w:val="0"/>
  </w:num>
  <w:num w:numId="27">
    <w:abstractNumId w:val="13"/>
  </w:num>
  <w:num w:numId="28">
    <w:abstractNumId w:val="16"/>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Y5Y2FlMGRkMTA0ODk4ZjcwYTZiYTQ3YjUwNDc2MmMifQ=="/>
  </w:docVars>
  <w:rsids>
    <w:rsidRoot w:val="00000000"/>
    <w:rsid w:val="01AF3811"/>
    <w:rsid w:val="01F07292"/>
    <w:rsid w:val="03795BF7"/>
    <w:rsid w:val="086E756B"/>
    <w:rsid w:val="0ACF37E5"/>
    <w:rsid w:val="0B400BC6"/>
    <w:rsid w:val="0E68228D"/>
    <w:rsid w:val="15276E52"/>
    <w:rsid w:val="19D32FBC"/>
    <w:rsid w:val="1D910BDC"/>
    <w:rsid w:val="1E6A4395"/>
    <w:rsid w:val="250221A3"/>
    <w:rsid w:val="25557A3D"/>
    <w:rsid w:val="26EA5ED7"/>
    <w:rsid w:val="27A93B82"/>
    <w:rsid w:val="2AE00186"/>
    <w:rsid w:val="308216BE"/>
    <w:rsid w:val="34FE1149"/>
    <w:rsid w:val="3A550786"/>
    <w:rsid w:val="3B7A130F"/>
    <w:rsid w:val="41162F9E"/>
    <w:rsid w:val="46E732A9"/>
    <w:rsid w:val="4F8B6063"/>
    <w:rsid w:val="52FA3F96"/>
    <w:rsid w:val="55850F17"/>
    <w:rsid w:val="57AE6D93"/>
    <w:rsid w:val="5ED67FB1"/>
    <w:rsid w:val="5FB623A7"/>
    <w:rsid w:val="689F0E19"/>
    <w:rsid w:val="6E3851B0"/>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autoRedefine/>
    <w:semiHidden/>
    <w:qFormat/>
    <w:uiPriority w:val="0"/>
    <w:rPr>
      <w:rFonts w:ascii="仿宋" w:hAnsi="仿宋" w:eastAsia="仿宋" w:cs="仿宋"/>
      <w:sz w:val="34"/>
      <w:szCs w:val="34"/>
      <w:lang w:val="en-US" w:eastAsia="en-US" w:bidi="ar-SA"/>
    </w:rPr>
  </w:style>
  <w:style w:type="paragraph" w:styleId="4">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Text"/>
    <w:basedOn w:val="1"/>
    <w:autoRedefine/>
    <w:semiHidden/>
    <w:qFormat/>
    <w:uiPriority w:val="0"/>
    <w:rPr>
      <w:rFonts w:ascii="Arial" w:hAnsi="Arial" w:eastAsia="Arial" w:cs="Arial"/>
      <w:sz w:val="21"/>
      <w:szCs w:val="21"/>
      <w:lang w:val="en-US" w:eastAsia="en-US" w:bidi="ar-SA"/>
    </w:rPr>
  </w:style>
  <w:style w:type="paragraph" w:styleId="11">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2">
    <w:name w:val="Body text|1"/>
    <w:basedOn w:val="1"/>
    <w:qFormat/>
    <w:uiPriority w:val="0"/>
    <w:pPr>
      <w:widowControl w:val="0"/>
      <w:kinsoku/>
      <w:autoSpaceDE/>
      <w:autoSpaceDN/>
      <w:adjustRightInd/>
      <w:snapToGrid/>
      <w:spacing w:line="403" w:lineRule="auto"/>
      <w:ind w:firstLine="400"/>
      <w:textAlignment w:val="auto"/>
    </w:pPr>
    <w:rPr>
      <w:rFonts w:ascii="宋体" w:hAnsi="宋体" w:eastAsia="宋体" w:cs="宋体"/>
      <w:snapToGrid/>
      <w:color w:val="auto"/>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theme" Target="theme/theme1.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86</Pages>
  <Words>3228</Words>
  <Characters>3586</Characters>
  <TotalTime>9</TotalTime>
  <ScaleCrop>false</ScaleCrop>
  <LinksUpToDate>false</LinksUpToDate>
  <CharactersWithSpaces>3750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2024-07-12T05:28:48Z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42619ADEB44E48CDAFB2ECE9F8D7974E_13</vt:lpwstr>
  </property>
</Properties>
</file>