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jc w:val="left"/>
        <w:rPr>
          <w:rFonts w:ascii="仿宋_GB2312" w:hAnsi="宋体" w:eastAsia="仿宋_GB2312" w:cs="宋体"/>
          <w:bCs/>
          <w:spacing w:val="8"/>
          <w:kern w:val="0"/>
          <w:sz w:val="30"/>
          <w:szCs w:val="30"/>
          <w:lang w:eastAsia="zh-CN"/>
        </w:rPr>
      </w:pPr>
      <w:r>
        <w:rPr>
          <w:rFonts w:hint="eastAsia" w:ascii="仿宋_GB2312" w:hAnsi="宋体" w:eastAsia="仿宋_GB2312" w:cs="宋体"/>
          <w:bCs/>
          <w:spacing w:val="8"/>
          <w:kern w:val="0"/>
          <w:sz w:val="30"/>
          <w:szCs w:val="30"/>
          <w:lang w:eastAsia="zh-CN"/>
        </w:rPr>
        <w:t>附件1</w:t>
      </w:r>
    </w:p>
    <w:p>
      <w:pPr>
        <w:spacing w:line="560" w:lineRule="exact"/>
        <w:ind w:firstLine="896"/>
        <w:jc w:val="center"/>
        <w:rPr>
          <w:rFonts w:ascii="方正小标宋简体" w:hAnsi="宋体" w:eastAsia="方正小标宋简体" w:cs="宋体"/>
          <w:bCs/>
          <w:spacing w:val="8"/>
          <w:kern w:val="0"/>
          <w:sz w:val="44"/>
          <w:szCs w:val="44"/>
          <w:lang w:eastAsia="zh-CN"/>
        </w:rPr>
      </w:pPr>
      <w:r>
        <w:rPr>
          <w:rFonts w:hint="eastAsia"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hint="eastAsia" w:ascii="方正小标宋简体" w:hAnsi="宋体" w:eastAsia="方正小标宋简体" w:cs="宋体"/>
          <w:bCs/>
          <w:spacing w:val="8"/>
          <w:kern w:val="0"/>
          <w:sz w:val="44"/>
          <w:szCs w:val="44"/>
          <w:lang w:eastAsia="zh-CN"/>
        </w:rPr>
        <w:t>年度部门整体支出绩效评价基础</w:t>
      </w:r>
    </w:p>
    <w:p>
      <w:pPr>
        <w:spacing w:line="560" w:lineRule="exact"/>
        <w:ind w:firstLine="896"/>
        <w:jc w:val="center"/>
        <w:rPr>
          <w:rFonts w:ascii="方正小标宋简体" w:hAnsi="宋体" w:eastAsia="方正小标宋简体" w:cs="宋体"/>
          <w:kern w:val="0"/>
          <w:sz w:val="44"/>
          <w:szCs w:val="44"/>
          <w:lang w:eastAsia="zh-CN"/>
        </w:rPr>
      </w:pPr>
      <w:r>
        <w:rPr>
          <w:rFonts w:hint="eastAsia" w:ascii="方正小标宋简体" w:hAnsi="宋体" w:eastAsia="方正小标宋简体" w:cs="宋体"/>
          <w:bCs/>
          <w:spacing w:val="8"/>
          <w:kern w:val="0"/>
          <w:sz w:val="44"/>
          <w:szCs w:val="44"/>
          <w:lang w:eastAsia="zh-CN"/>
        </w:rPr>
        <w:t>数据表</w:t>
      </w:r>
    </w:p>
    <w:p>
      <w:pPr>
        <w:spacing w:line="177" w:lineRule="exact"/>
        <w:ind w:firstLine="420"/>
        <w:jc w:val="left"/>
        <w:rPr>
          <w:kern w:val="0"/>
          <w:lang w:eastAsia="zh-CN"/>
        </w:rPr>
      </w:pPr>
    </w:p>
    <w:tbl>
      <w:tblPr>
        <w:tblStyle w:val="8"/>
        <w:tblW w:w="940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271"/>
        <w:gridCol w:w="1158"/>
        <w:gridCol w:w="958"/>
        <w:gridCol w:w="960"/>
        <w:gridCol w:w="1079"/>
        <w:gridCol w:w="1039"/>
        <w:gridCol w:w="94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4" w:hRule="atLeast"/>
        </w:trPr>
        <w:tc>
          <w:tcPr>
            <w:tcW w:w="3271" w:type="dxa"/>
            <w:vMerge w:val="restart"/>
            <w:tcBorders>
              <w:bottom w:val="nil"/>
            </w:tcBorders>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rPr>
              <w:t>财政供养人员情况</w:t>
            </w:r>
            <w:r>
              <w:rPr>
                <w:rFonts w:hint="eastAsia" w:ascii="仿宋_GB2312" w:eastAsia="仿宋_GB2312"/>
                <w:kern w:val="0"/>
              </w:rPr>
              <w:t>(</w:t>
            </w:r>
            <w:r>
              <w:rPr>
                <w:rFonts w:hint="eastAsia" w:ascii="仿宋_GB2312" w:hAnsi="宋体" w:eastAsia="仿宋_GB2312" w:cs="宋体"/>
                <w:kern w:val="0"/>
              </w:rPr>
              <w:t>人</w:t>
            </w:r>
            <w:r>
              <w:rPr>
                <w:rFonts w:hint="eastAsia" w:ascii="仿宋_GB2312" w:eastAsia="仿宋_GB2312"/>
                <w:kern w:val="0"/>
              </w:rPr>
              <w:t>)</w:t>
            </w:r>
          </w:p>
        </w:tc>
        <w:tc>
          <w:tcPr>
            <w:tcW w:w="2116" w:type="dxa"/>
            <w:gridSpan w:val="2"/>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rPr>
              <w:t>编制数</w:t>
            </w:r>
          </w:p>
        </w:tc>
        <w:tc>
          <w:tcPr>
            <w:tcW w:w="2039" w:type="dxa"/>
            <w:gridSpan w:val="2"/>
            <w:vAlign w:val="center"/>
          </w:tcPr>
          <w:p>
            <w:pPr>
              <w:spacing w:line="240" w:lineRule="auto"/>
              <w:ind w:firstLine="420"/>
              <w:jc w:val="center"/>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2</w:t>
            </w:r>
            <w:r>
              <w:rPr>
                <w:rFonts w:hint="eastAsia" w:ascii="仿宋_GB2312" w:hAnsi="宋体" w:eastAsia="仿宋_GB2312" w:cs="宋体"/>
                <w:kern w:val="0"/>
              </w:rPr>
              <w:t>年实际在职人数</w:t>
            </w:r>
          </w:p>
        </w:tc>
        <w:tc>
          <w:tcPr>
            <w:tcW w:w="1983" w:type="dxa"/>
            <w:gridSpan w:val="2"/>
            <w:vAlign w:val="center"/>
          </w:tcPr>
          <w:p>
            <w:pPr>
              <w:spacing w:line="240" w:lineRule="auto"/>
              <w:ind w:firstLine="630" w:firstLineChars="300"/>
              <w:jc w:val="center"/>
              <w:rPr>
                <w:rFonts w:ascii="仿宋_GB2312" w:eastAsia="仿宋_GB2312"/>
                <w:kern w:val="0"/>
              </w:rPr>
            </w:pPr>
            <w:r>
              <w:rPr>
                <w:rFonts w:hint="eastAsia" w:ascii="仿宋_GB2312" w:hAnsi="宋体" w:eastAsia="仿宋_GB2312" w:cs="宋体"/>
                <w:kern w:val="0"/>
              </w:rPr>
              <w:t>控制率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Merge w:val="continue"/>
            <w:tcBorders>
              <w:top w:val="nil"/>
            </w:tcBorders>
            <w:vAlign w:val="center"/>
          </w:tcPr>
          <w:p>
            <w:pPr>
              <w:spacing w:line="240" w:lineRule="auto"/>
              <w:ind w:firstLine="420"/>
              <w:jc w:val="center"/>
              <w:rPr>
                <w:rFonts w:ascii="仿宋_GB2312" w:eastAsia="仿宋_GB2312"/>
                <w:kern w:val="0"/>
              </w:rPr>
            </w:pP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31</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31</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rPr>
              <w:t>经费控制情况</w:t>
            </w: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2116" w:type="dxa"/>
            <w:gridSpan w:val="2"/>
            <w:vAlign w:val="center"/>
          </w:tcPr>
          <w:p>
            <w:pPr>
              <w:spacing w:line="240" w:lineRule="auto"/>
              <w:ind w:firstLine="420"/>
              <w:jc w:val="center"/>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1</w:t>
            </w:r>
            <w:r>
              <w:rPr>
                <w:rFonts w:hint="eastAsia" w:ascii="仿宋_GB2312" w:hAnsi="宋体" w:eastAsia="仿宋_GB2312" w:cs="宋体"/>
                <w:kern w:val="0"/>
              </w:rPr>
              <w:t>年决算数</w:t>
            </w:r>
          </w:p>
        </w:tc>
        <w:tc>
          <w:tcPr>
            <w:tcW w:w="2039" w:type="dxa"/>
            <w:gridSpan w:val="2"/>
            <w:vAlign w:val="center"/>
          </w:tcPr>
          <w:p>
            <w:pPr>
              <w:spacing w:line="240" w:lineRule="auto"/>
              <w:ind w:firstLine="420"/>
              <w:jc w:val="center"/>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2</w:t>
            </w:r>
            <w:r>
              <w:rPr>
                <w:rFonts w:hint="eastAsia" w:ascii="仿宋_GB2312" w:hAnsi="宋体" w:eastAsia="仿宋_GB2312" w:cs="宋体"/>
                <w:kern w:val="0"/>
              </w:rPr>
              <w:t>年预算数</w:t>
            </w:r>
          </w:p>
        </w:tc>
        <w:tc>
          <w:tcPr>
            <w:tcW w:w="1983" w:type="dxa"/>
            <w:gridSpan w:val="2"/>
            <w:vAlign w:val="center"/>
          </w:tcPr>
          <w:p>
            <w:pPr>
              <w:spacing w:line="240" w:lineRule="auto"/>
              <w:ind w:firstLine="420"/>
              <w:jc w:val="center"/>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2</w:t>
            </w:r>
            <w:r>
              <w:rPr>
                <w:rFonts w:hint="eastAsia" w:ascii="仿宋_GB2312" w:hAnsi="宋体" w:eastAsia="仿宋_GB2312" w:cs="宋体"/>
                <w:kern w:val="0"/>
              </w:rPr>
              <w:t>年决算数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3271" w:type="dxa"/>
            <w:vAlign w:val="center"/>
          </w:tcPr>
          <w:p>
            <w:pPr>
              <w:spacing w:line="240" w:lineRule="auto"/>
              <w:jc w:val="left"/>
              <w:rPr>
                <w:rFonts w:ascii="仿宋_GB2312" w:eastAsia="仿宋_GB2312"/>
                <w:kern w:val="0"/>
              </w:rPr>
            </w:pPr>
            <w:r>
              <w:rPr>
                <w:rFonts w:hint="default" w:ascii="仿宋_GB2312" w:hAnsi="宋体" w:eastAsia="仿宋_GB2312" w:cs="宋体"/>
                <w:kern w:val="0"/>
                <w:lang w:val="en-US" w:eastAsia="zh-CN"/>
              </w:rPr>
              <w:t>“</w:t>
            </w:r>
            <w:r>
              <w:rPr>
                <w:rFonts w:hint="eastAsia" w:ascii="仿宋_GB2312" w:hAnsi="宋体" w:eastAsia="仿宋_GB2312" w:cs="宋体"/>
                <w:kern w:val="0"/>
              </w:rPr>
              <w:t>三公</w:t>
            </w:r>
            <w:r>
              <w:rPr>
                <w:rFonts w:hint="default" w:ascii="仿宋_GB2312" w:hAnsi="宋体" w:eastAsia="仿宋_GB2312" w:cs="宋体"/>
                <w:kern w:val="0"/>
                <w:lang w:val="en-US" w:eastAsia="zh-CN"/>
              </w:rPr>
              <w:t>”</w:t>
            </w:r>
            <w:r>
              <w:rPr>
                <w:rFonts w:hint="eastAsia" w:ascii="仿宋_GB2312" w:hAnsi="宋体" w:eastAsia="仿宋_GB2312" w:cs="宋体"/>
                <w:kern w:val="0"/>
              </w:rPr>
              <w:t>经费</w:t>
            </w:r>
          </w:p>
        </w:tc>
        <w:tc>
          <w:tcPr>
            <w:tcW w:w="2116" w:type="dxa"/>
            <w:gridSpan w:val="2"/>
            <w:vAlign w:val="center"/>
          </w:tcPr>
          <w:p>
            <w:pPr>
              <w:spacing w:line="240" w:lineRule="auto"/>
              <w:ind w:firstLine="1050" w:firstLineChars="500"/>
              <w:jc w:val="left"/>
              <w:rPr>
                <w:rFonts w:hint="default" w:ascii="仿宋_GB2312" w:eastAsia="仿宋_GB2312"/>
                <w:kern w:val="0"/>
                <w:lang w:val="en-US" w:eastAsia="zh-CN"/>
              </w:rPr>
            </w:pPr>
            <w:r>
              <w:rPr>
                <w:rFonts w:hint="eastAsia" w:ascii="仿宋_GB2312" w:eastAsia="仿宋_GB2312"/>
                <w:kern w:val="0"/>
                <w:lang w:val="en-US" w:eastAsia="zh-CN"/>
              </w:rPr>
              <w:t>4.8</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6.2</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5.27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ind w:firstLine="420"/>
              <w:jc w:val="both"/>
              <w:rPr>
                <w:rFonts w:ascii="仿宋_GB2312" w:eastAsia="仿宋_GB2312"/>
                <w:kern w:val="0"/>
                <w:lang w:eastAsia="zh-CN"/>
              </w:rPr>
            </w:pPr>
            <w:r>
              <w:rPr>
                <w:rFonts w:hint="eastAsia" w:ascii="仿宋_GB2312" w:eastAsia="仿宋_GB2312"/>
                <w:kern w:val="0"/>
                <w:lang w:eastAsia="zh-CN"/>
              </w:rPr>
              <w:t>1</w:t>
            </w:r>
            <w:r>
              <w:rPr>
                <w:rFonts w:hint="eastAsia" w:ascii="仿宋_GB2312" w:hAnsi="宋体" w:eastAsia="仿宋_GB2312" w:cs="宋体"/>
                <w:kern w:val="0"/>
                <w:lang w:eastAsia="zh-CN"/>
              </w:rPr>
              <w:t>、公务用车购置和维护经费</w:t>
            </w:r>
          </w:p>
        </w:tc>
        <w:tc>
          <w:tcPr>
            <w:tcW w:w="2116" w:type="dxa"/>
            <w:gridSpan w:val="2"/>
            <w:vAlign w:val="center"/>
          </w:tcPr>
          <w:p>
            <w:pPr>
              <w:spacing w:line="240" w:lineRule="auto"/>
              <w:ind w:firstLine="420"/>
              <w:jc w:val="center"/>
              <w:rPr>
                <w:rFonts w:ascii="仿宋_GB2312" w:eastAsia="仿宋_GB2312"/>
                <w:kern w:val="0"/>
                <w:lang w:eastAsia="zh-CN"/>
              </w:rPr>
            </w:pPr>
          </w:p>
        </w:tc>
        <w:tc>
          <w:tcPr>
            <w:tcW w:w="2039" w:type="dxa"/>
            <w:gridSpan w:val="2"/>
            <w:vAlign w:val="center"/>
          </w:tcPr>
          <w:p>
            <w:pPr>
              <w:spacing w:line="240" w:lineRule="auto"/>
              <w:ind w:firstLine="420"/>
              <w:jc w:val="center"/>
              <w:rPr>
                <w:rFonts w:ascii="仿宋_GB2312" w:eastAsia="仿宋_GB2312"/>
                <w:kern w:val="0"/>
                <w:lang w:eastAsia="zh-CN"/>
              </w:rPr>
            </w:pPr>
          </w:p>
        </w:tc>
        <w:tc>
          <w:tcPr>
            <w:tcW w:w="1983" w:type="dxa"/>
            <w:gridSpan w:val="2"/>
            <w:vAlign w:val="center"/>
          </w:tcPr>
          <w:p>
            <w:pPr>
              <w:spacing w:line="240" w:lineRule="auto"/>
              <w:ind w:firstLine="420"/>
              <w:jc w:val="center"/>
              <w:rPr>
                <w:rFonts w:ascii="仿宋_GB2312" w:eastAsia="仿宋_GB2312"/>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0" w:hRule="atLeast"/>
        </w:trPr>
        <w:tc>
          <w:tcPr>
            <w:tcW w:w="3271" w:type="dxa"/>
            <w:vAlign w:val="center"/>
          </w:tcPr>
          <w:p>
            <w:pPr>
              <w:spacing w:line="240" w:lineRule="auto"/>
              <w:ind w:firstLine="840" w:firstLineChars="400"/>
              <w:jc w:val="both"/>
              <w:rPr>
                <w:rFonts w:ascii="仿宋_GB2312" w:eastAsia="仿宋_GB2312"/>
                <w:kern w:val="0"/>
              </w:rPr>
            </w:pPr>
            <w:r>
              <w:rPr>
                <w:rFonts w:hint="eastAsia" w:ascii="仿宋_GB2312" w:hAnsi="宋体" w:eastAsia="仿宋_GB2312" w:cs="宋体"/>
                <w:kern w:val="0"/>
              </w:rPr>
              <w:t>其中：公车购置</w:t>
            </w:r>
          </w:p>
        </w:tc>
        <w:tc>
          <w:tcPr>
            <w:tcW w:w="2116" w:type="dxa"/>
            <w:gridSpan w:val="2"/>
            <w:vAlign w:val="center"/>
          </w:tcPr>
          <w:p>
            <w:pPr>
              <w:spacing w:line="240" w:lineRule="auto"/>
              <w:ind w:firstLine="420"/>
              <w:jc w:val="center"/>
              <w:rPr>
                <w:rFonts w:ascii="仿宋_GB2312" w:eastAsia="仿宋_GB2312"/>
                <w:kern w:val="0"/>
              </w:rPr>
            </w:pPr>
          </w:p>
        </w:tc>
        <w:tc>
          <w:tcPr>
            <w:tcW w:w="2039" w:type="dxa"/>
            <w:gridSpan w:val="2"/>
            <w:vAlign w:val="center"/>
          </w:tcPr>
          <w:p>
            <w:pPr>
              <w:spacing w:line="240" w:lineRule="auto"/>
              <w:ind w:firstLine="420"/>
              <w:jc w:val="center"/>
              <w:rPr>
                <w:rFonts w:ascii="仿宋_GB2312" w:eastAsia="仿宋_GB2312"/>
                <w:kern w:val="0"/>
              </w:rPr>
            </w:pPr>
          </w:p>
        </w:tc>
        <w:tc>
          <w:tcPr>
            <w:tcW w:w="1983" w:type="dxa"/>
            <w:gridSpan w:val="2"/>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lang w:val="en-US" w:eastAsia="zh-CN"/>
              </w:rPr>
              <w:t xml:space="preserve">     </w:t>
            </w:r>
            <w:r>
              <w:rPr>
                <w:rFonts w:hint="eastAsia" w:ascii="仿宋_GB2312" w:hAnsi="宋体" w:eastAsia="仿宋_GB2312" w:cs="宋体"/>
                <w:kern w:val="0"/>
              </w:rPr>
              <w:t>公车运行维护</w:t>
            </w:r>
          </w:p>
        </w:tc>
        <w:tc>
          <w:tcPr>
            <w:tcW w:w="2116" w:type="dxa"/>
            <w:gridSpan w:val="2"/>
            <w:vAlign w:val="center"/>
          </w:tcPr>
          <w:p>
            <w:pPr>
              <w:spacing w:line="240" w:lineRule="auto"/>
              <w:ind w:firstLine="420"/>
              <w:jc w:val="center"/>
              <w:rPr>
                <w:rFonts w:ascii="仿宋_GB2312" w:eastAsia="仿宋_GB2312"/>
                <w:kern w:val="0"/>
              </w:rPr>
            </w:pPr>
          </w:p>
        </w:tc>
        <w:tc>
          <w:tcPr>
            <w:tcW w:w="2039" w:type="dxa"/>
            <w:gridSpan w:val="2"/>
            <w:vAlign w:val="center"/>
          </w:tcPr>
          <w:p>
            <w:pPr>
              <w:spacing w:line="240" w:lineRule="auto"/>
              <w:ind w:firstLine="420"/>
              <w:jc w:val="center"/>
              <w:rPr>
                <w:rFonts w:ascii="仿宋_GB2312" w:eastAsia="仿宋_GB2312"/>
                <w:kern w:val="0"/>
              </w:rPr>
            </w:pPr>
          </w:p>
        </w:tc>
        <w:tc>
          <w:tcPr>
            <w:tcW w:w="1983" w:type="dxa"/>
            <w:gridSpan w:val="2"/>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3271" w:type="dxa"/>
            <w:vAlign w:val="center"/>
          </w:tcPr>
          <w:p>
            <w:pPr>
              <w:spacing w:line="240" w:lineRule="auto"/>
              <w:ind w:firstLine="420"/>
              <w:jc w:val="both"/>
              <w:rPr>
                <w:rFonts w:ascii="仿宋_GB2312" w:eastAsia="仿宋_GB2312"/>
                <w:kern w:val="0"/>
              </w:rPr>
            </w:pPr>
            <w:r>
              <w:rPr>
                <w:rFonts w:hint="eastAsia" w:ascii="仿宋_GB2312" w:eastAsia="仿宋_GB2312"/>
                <w:kern w:val="0"/>
              </w:rPr>
              <w:t>2</w:t>
            </w:r>
            <w:r>
              <w:rPr>
                <w:rFonts w:hint="eastAsia" w:ascii="仿宋_GB2312" w:hAnsi="宋体" w:eastAsia="仿宋_GB2312" w:cs="宋体"/>
                <w:kern w:val="0"/>
              </w:rPr>
              <w:t>、出国经费</w:t>
            </w:r>
          </w:p>
        </w:tc>
        <w:tc>
          <w:tcPr>
            <w:tcW w:w="2116" w:type="dxa"/>
            <w:gridSpan w:val="2"/>
            <w:vAlign w:val="center"/>
          </w:tcPr>
          <w:p>
            <w:pPr>
              <w:spacing w:line="240" w:lineRule="auto"/>
              <w:ind w:firstLine="420"/>
              <w:jc w:val="center"/>
              <w:rPr>
                <w:rFonts w:ascii="仿宋_GB2312" w:eastAsia="仿宋_GB2312"/>
                <w:kern w:val="0"/>
              </w:rPr>
            </w:pPr>
          </w:p>
        </w:tc>
        <w:tc>
          <w:tcPr>
            <w:tcW w:w="2039" w:type="dxa"/>
            <w:gridSpan w:val="2"/>
            <w:vAlign w:val="center"/>
          </w:tcPr>
          <w:p>
            <w:pPr>
              <w:spacing w:line="240" w:lineRule="auto"/>
              <w:ind w:firstLine="420"/>
              <w:jc w:val="center"/>
              <w:rPr>
                <w:rFonts w:ascii="仿宋_GB2312" w:eastAsia="仿宋_GB2312"/>
                <w:kern w:val="0"/>
              </w:rPr>
            </w:pPr>
          </w:p>
        </w:tc>
        <w:tc>
          <w:tcPr>
            <w:tcW w:w="1983" w:type="dxa"/>
            <w:gridSpan w:val="2"/>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3271" w:type="dxa"/>
            <w:vAlign w:val="center"/>
          </w:tcPr>
          <w:p>
            <w:pPr>
              <w:spacing w:line="240" w:lineRule="auto"/>
              <w:ind w:firstLine="420"/>
              <w:jc w:val="both"/>
              <w:rPr>
                <w:rFonts w:ascii="仿宋_GB2312" w:eastAsia="仿宋_GB2312"/>
                <w:kern w:val="0"/>
              </w:rPr>
            </w:pPr>
            <w:r>
              <w:rPr>
                <w:rFonts w:hint="eastAsia" w:ascii="仿宋_GB2312" w:eastAsia="仿宋_GB2312"/>
                <w:kern w:val="0"/>
              </w:rPr>
              <w:t>3</w:t>
            </w:r>
            <w:r>
              <w:rPr>
                <w:rFonts w:hint="eastAsia" w:ascii="仿宋_GB2312" w:hAnsi="宋体" w:eastAsia="仿宋_GB2312" w:cs="宋体"/>
                <w:kern w:val="0"/>
              </w:rPr>
              <w:t>、公务接待</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4.8</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6.2</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5.27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jc w:val="left"/>
              <w:rPr>
                <w:rFonts w:ascii="仿宋_GB2312" w:eastAsia="仿宋_GB2312"/>
                <w:kern w:val="0"/>
              </w:rPr>
            </w:pPr>
            <w:r>
              <w:rPr>
                <w:rFonts w:hint="eastAsia" w:ascii="仿宋_GB2312" w:hAnsi="宋体" w:eastAsia="仿宋_GB2312" w:cs="宋体"/>
                <w:kern w:val="0"/>
              </w:rPr>
              <w:t>项目支出：</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691.86</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174.7</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596.74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jc w:val="both"/>
              <w:rPr>
                <w:rFonts w:ascii="仿宋_GB2312" w:eastAsia="仿宋_GB2312"/>
                <w:kern w:val="0"/>
              </w:rPr>
            </w:pPr>
            <w:r>
              <w:rPr>
                <w:rFonts w:hint="eastAsia" w:ascii="仿宋_GB2312" w:eastAsia="仿宋_GB2312"/>
                <w:kern w:val="0"/>
              </w:rPr>
              <w:t>1</w:t>
            </w:r>
            <w:r>
              <w:rPr>
                <w:rFonts w:hint="eastAsia" w:ascii="仿宋_GB2312" w:hAnsi="宋体" w:eastAsia="仿宋_GB2312" w:cs="宋体"/>
                <w:kern w:val="0"/>
              </w:rPr>
              <w:t>、业务工作经费</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561.86</w:t>
            </w:r>
          </w:p>
        </w:tc>
        <w:tc>
          <w:tcPr>
            <w:tcW w:w="2039" w:type="dxa"/>
            <w:gridSpan w:val="2"/>
            <w:vAlign w:val="center"/>
          </w:tcPr>
          <w:p>
            <w:pPr>
              <w:spacing w:line="240" w:lineRule="auto"/>
              <w:ind w:firstLine="420"/>
              <w:jc w:val="center"/>
              <w:rPr>
                <w:rFonts w:ascii="仿宋_GB2312" w:eastAsia="仿宋_GB2312"/>
                <w:kern w:val="0"/>
              </w:rPr>
            </w:pP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402.04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jc w:val="both"/>
              <w:rPr>
                <w:rFonts w:ascii="仿宋_GB2312" w:eastAsia="仿宋_GB2312"/>
                <w:kern w:val="0"/>
              </w:rPr>
            </w:pPr>
            <w:r>
              <w:rPr>
                <w:rFonts w:hint="eastAsia" w:ascii="仿宋_GB2312" w:eastAsia="仿宋_GB2312"/>
                <w:kern w:val="0"/>
              </w:rPr>
              <w:t>2</w:t>
            </w:r>
            <w:r>
              <w:rPr>
                <w:rFonts w:hint="eastAsia" w:ascii="仿宋_GB2312" w:hAnsi="宋体" w:eastAsia="仿宋_GB2312" w:cs="宋体"/>
                <w:kern w:val="0"/>
              </w:rPr>
              <w:t>、运行维护经费</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20</w:t>
            </w:r>
          </w:p>
        </w:tc>
        <w:tc>
          <w:tcPr>
            <w:tcW w:w="2039" w:type="dxa"/>
            <w:gridSpan w:val="2"/>
            <w:vAlign w:val="center"/>
          </w:tcPr>
          <w:p>
            <w:pPr>
              <w:spacing w:line="240" w:lineRule="auto"/>
              <w:ind w:firstLine="420"/>
              <w:jc w:val="center"/>
              <w:rPr>
                <w:rFonts w:ascii="仿宋_GB2312" w:eastAsia="仿宋_GB2312"/>
                <w:kern w:val="0"/>
              </w:rPr>
            </w:pP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jc w:val="both"/>
              <w:rPr>
                <w:rFonts w:hint="eastAsia" w:ascii="仿宋_GB2312" w:hAnsi="宋体" w:eastAsia="仿宋_GB2312" w:cs="宋体"/>
                <w:kern w:val="0"/>
                <w:lang w:eastAsia="zh-CN"/>
              </w:rPr>
            </w:pPr>
            <w:r>
              <w:rPr>
                <w:rFonts w:hint="eastAsia" w:ascii="仿宋_GB2312" w:eastAsia="仿宋_GB2312"/>
                <w:kern w:val="0"/>
                <w:lang w:eastAsia="zh-CN"/>
              </w:rPr>
              <w:t>3</w:t>
            </w:r>
            <w:r>
              <w:rPr>
                <w:rFonts w:hint="eastAsia" w:ascii="仿宋_GB2312" w:hAnsi="宋体" w:eastAsia="仿宋_GB2312" w:cs="宋体"/>
                <w:kern w:val="0"/>
                <w:lang w:eastAsia="zh-CN"/>
              </w:rPr>
              <w:t>、县级专项资金</w:t>
            </w:r>
          </w:p>
          <w:p>
            <w:pPr>
              <w:spacing w:line="240" w:lineRule="auto"/>
              <w:ind w:firstLine="420"/>
              <w:jc w:val="both"/>
              <w:rPr>
                <w:rFonts w:ascii="仿宋_GB2312" w:eastAsia="仿宋_GB2312"/>
                <w:kern w:val="0"/>
                <w:lang w:eastAsia="zh-CN"/>
              </w:rPr>
            </w:pPr>
            <w:r>
              <w:rPr>
                <w:rFonts w:hint="eastAsia" w:ascii="仿宋_GB2312" w:eastAsia="仿宋_GB2312"/>
                <w:kern w:val="0"/>
                <w:lang w:eastAsia="zh-CN"/>
              </w:rPr>
              <w:t>(</w:t>
            </w:r>
            <w:r>
              <w:rPr>
                <w:rFonts w:hint="eastAsia" w:ascii="仿宋_GB2312" w:hAnsi="宋体" w:eastAsia="仿宋_GB2312" w:cs="宋体"/>
                <w:kern w:val="0"/>
                <w:lang w:eastAsia="zh-CN"/>
              </w:rPr>
              <w:t>一个专项一行</w:t>
            </w:r>
            <w:r>
              <w:rPr>
                <w:rFonts w:hint="eastAsia" w:ascii="仿宋_GB2312" w:eastAsia="仿宋_GB2312"/>
                <w:kern w:val="0"/>
                <w:lang w:eastAsia="zh-CN"/>
              </w:rPr>
              <w:t>)</w:t>
            </w:r>
          </w:p>
        </w:tc>
        <w:tc>
          <w:tcPr>
            <w:tcW w:w="2116" w:type="dxa"/>
            <w:gridSpan w:val="2"/>
            <w:vAlign w:val="center"/>
          </w:tcPr>
          <w:p>
            <w:pPr>
              <w:spacing w:line="240" w:lineRule="auto"/>
              <w:ind w:firstLine="420"/>
              <w:jc w:val="center"/>
              <w:rPr>
                <w:rFonts w:ascii="仿宋_GB2312" w:eastAsia="仿宋_GB2312"/>
                <w:kern w:val="0"/>
                <w:lang w:eastAsia="zh-CN"/>
              </w:rPr>
            </w:pPr>
            <w:r>
              <w:rPr>
                <w:rFonts w:ascii="仿宋_GB2312" w:eastAsia="仿宋_GB2312"/>
                <w:kern w:val="0"/>
                <w:lang w:eastAsia="zh-CN"/>
              </w:rPr>
              <w:fldChar w:fldCharType="begin"/>
            </w:r>
            <w:r>
              <w:rPr>
                <w:rFonts w:ascii="仿宋_GB2312" w:eastAsia="仿宋_GB2312"/>
                <w:kern w:val="0"/>
                <w:lang w:eastAsia="zh-CN"/>
              </w:rPr>
              <w:instrText xml:space="preserve"> = sum(B14:B17) \* MERGEFORMAT </w:instrText>
            </w:r>
            <w:r>
              <w:rPr>
                <w:rFonts w:ascii="仿宋_GB2312" w:eastAsia="仿宋_GB2312"/>
                <w:kern w:val="0"/>
                <w:lang w:eastAsia="zh-CN"/>
              </w:rPr>
              <w:fldChar w:fldCharType="separate"/>
            </w:r>
            <w:r>
              <w:rPr>
                <w:rFonts w:ascii="仿宋_GB2312" w:eastAsia="仿宋_GB2312"/>
                <w:kern w:val="0"/>
                <w:lang w:eastAsia="zh-CN"/>
              </w:rPr>
              <w:t>110</w:t>
            </w:r>
            <w:r>
              <w:rPr>
                <w:rFonts w:ascii="仿宋_GB2312" w:eastAsia="仿宋_GB2312"/>
                <w:kern w:val="0"/>
                <w:lang w:eastAsia="zh-CN"/>
              </w:rPr>
              <w:fldChar w:fldCharType="end"/>
            </w:r>
          </w:p>
        </w:tc>
        <w:tc>
          <w:tcPr>
            <w:tcW w:w="2039" w:type="dxa"/>
            <w:gridSpan w:val="2"/>
            <w:vAlign w:val="center"/>
          </w:tcPr>
          <w:p>
            <w:pPr>
              <w:spacing w:line="240" w:lineRule="auto"/>
              <w:ind w:firstLine="420"/>
              <w:jc w:val="center"/>
              <w:rPr>
                <w:rFonts w:ascii="仿宋_GB2312" w:eastAsia="仿宋_GB2312"/>
                <w:kern w:val="0"/>
                <w:lang w:eastAsia="zh-CN"/>
              </w:rPr>
            </w:pPr>
            <w:r>
              <w:rPr>
                <w:rFonts w:ascii="仿宋_GB2312" w:eastAsia="仿宋_GB2312"/>
                <w:kern w:val="0"/>
                <w:lang w:eastAsia="zh-CN"/>
              </w:rPr>
              <w:fldChar w:fldCharType="begin"/>
            </w:r>
            <w:r>
              <w:rPr>
                <w:rFonts w:ascii="仿宋_GB2312" w:eastAsia="仿宋_GB2312"/>
                <w:kern w:val="0"/>
                <w:lang w:eastAsia="zh-CN"/>
              </w:rPr>
              <w:instrText xml:space="preserve"> = sum(C14:C17) \* MERGEFORMAT </w:instrText>
            </w:r>
            <w:r>
              <w:rPr>
                <w:rFonts w:ascii="仿宋_GB2312" w:eastAsia="仿宋_GB2312"/>
                <w:kern w:val="0"/>
                <w:lang w:eastAsia="zh-CN"/>
              </w:rPr>
              <w:fldChar w:fldCharType="separate"/>
            </w:r>
            <w:r>
              <w:rPr>
                <w:rFonts w:ascii="仿宋_GB2312" w:eastAsia="仿宋_GB2312"/>
                <w:kern w:val="0"/>
                <w:lang w:eastAsia="zh-CN"/>
              </w:rPr>
              <w:t>174.7</w:t>
            </w:r>
            <w:r>
              <w:rPr>
                <w:rFonts w:ascii="仿宋_GB2312" w:eastAsia="仿宋_GB2312"/>
                <w:kern w:val="0"/>
                <w:lang w:eastAsia="zh-CN"/>
              </w:rPr>
              <w:fldChar w:fldCharType="end"/>
            </w:r>
          </w:p>
        </w:tc>
        <w:tc>
          <w:tcPr>
            <w:tcW w:w="1983" w:type="dxa"/>
            <w:gridSpan w:val="2"/>
            <w:vAlign w:val="center"/>
          </w:tcPr>
          <w:p>
            <w:pPr>
              <w:spacing w:line="240" w:lineRule="auto"/>
              <w:ind w:firstLine="420"/>
              <w:jc w:val="center"/>
              <w:rPr>
                <w:rFonts w:ascii="仿宋_GB2312" w:eastAsia="仿宋_GB2312"/>
                <w:kern w:val="0"/>
                <w:lang w:eastAsia="zh-CN"/>
              </w:rPr>
            </w:pPr>
            <w:r>
              <w:rPr>
                <w:rFonts w:ascii="仿宋_GB2312" w:eastAsia="仿宋_GB2312"/>
                <w:kern w:val="0"/>
                <w:lang w:eastAsia="zh-CN"/>
              </w:rPr>
              <w:fldChar w:fldCharType="begin"/>
            </w:r>
            <w:r>
              <w:rPr>
                <w:rFonts w:ascii="仿宋_GB2312" w:eastAsia="仿宋_GB2312"/>
                <w:kern w:val="0"/>
                <w:lang w:eastAsia="zh-CN"/>
              </w:rPr>
              <w:instrText xml:space="preserve"> = sum(D14:D17) \* MERGEFORMAT </w:instrText>
            </w:r>
            <w:r>
              <w:rPr>
                <w:rFonts w:ascii="仿宋_GB2312" w:eastAsia="仿宋_GB2312"/>
                <w:kern w:val="0"/>
                <w:lang w:eastAsia="zh-CN"/>
              </w:rPr>
              <w:fldChar w:fldCharType="separate"/>
            </w:r>
            <w:r>
              <w:rPr>
                <w:rFonts w:ascii="仿宋_GB2312" w:eastAsia="仿宋_GB2312"/>
                <w:kern w:val="0"/>
                <w:lang w:eastAsia="zh-CN"/>
              </w:rPr>
              <w:t>174.7</w:t>
            </w:r>
            <w:r>
              <w:rPr>
                <w:rFonts w:ascii="仿宋_GB2312" w:eastAsia="仿宋_GB2312"/>
                <w:kern w:val="0"/>
                <w:lang w:eastAsia="zh-CN"/>
              </w:rPr>
              <w:fldChar w:fldCharType="end"/>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jc w:val="both"/>
              <w:rPr>
                <w:rFonts w:hint="eastAsia" w:ascii="仿宋_GB2312" w:eastAsia="仿宋_GB2312"/>
                <w:kern w:val="0"/>
                <w:lang w:eastAsia="zh-CN"/>
              </w:rPr>
            </w:pPr>
            <w:r>
              <w:rPr>
                <w:rFonts w:hint="eastAsia" w:ascii="仿宋_GB2312" w:eastAsia="仿宋_GB2312"/>
                <w:kern w:val="0"/>
                <w:lang w:eastAsia="zh-CN"/>
              </w:rPr>
              <w:t>电影公司机构改革专项</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20</w:t>
            </w:r>
          </w:p>
        </w:tc>
        <w:tc>
          <w:tcPr>
            <w:tcW w:w="2039" w:type="dxa"/>
            <w:gridSpan w:val="2"/>
            <w:vAlign w:val="center"/>
          </w:tcPr>
          <w:p>
            <w:pPr>
              <w:spacing w:line="240" w:lineRule="auto"/>
              <w:ind w:firstLine="420" w:firstLineChars="0"/>
              <w:jc w:val="center"/>
              <w:rPr>
                <w:rFonts w:hint="default" w:ascii="仿宋_GB2312" w:eastAsia="仿宋_GB2312"/>
                <w:kern w:val="0"/>
                <w:lang w:val="en-US" w:eastAsia="zh-CN"/>
              </w:rPr>
            </w:pPr>
            <w:r>
              <w:rPr>
                <w:rFonts w:hint="eastAsia" w:ascii="仿宋_GB2312" w:eastAsia="仿宋_GB2312"/>
                <w:kern w:val="0"/>
                <w:lang w:val="en-US" w:eastAsia="zh-CN"/>
              </w:rPr>
              <w:t>84.7</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84.7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jc w:val="both"/>
              <w:rPr>
                <w:rFonts w:hint="eastAsia" w:ascii="仿宋_GB2312" w:eastAsia="仿宋_GB2312"/>
                <w:kern w:val="0"/>
                <w:lang w:eastAsia="zh-CN"/>
              </w:rPr>
            </w:pPr>
            <w:r>
              <w:rPr>
                <w:rFonts w:hint="eastAsia" w:ascii="仿宋_GB2312" w:eastAsia="仿宋_GB2312"/>
                <w:kern w:val="0"/>
                <w:lang w:eastAsia="zh-CN"/>
              </w:rPr>
              <w:t>公共文化建设中心建设</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15</w:t>
            </w:r>
          </w:p>
        </w:tc>
        <w:tc>
          <w:tcPr>
            <w:tcW w:w="2039" w:type="dxa"/>
            <w:gridSpan w:val="2"/>
            <w:vAlign w:val="center"/>
          </w:tcPr>
          <w:p>
            <w:pPr>
              <w:spacing w:line="240" w:lineRule="auto"/>
              <w:ind w:firstLine="420" w:firstLineChars="0"/>
              <w:jc w:val="center"/>
              <w:rPr>
                <w:rFonts w:hint="default" w:ascii="仿宋_GB2312" w:eastAsia="仿宋_GB2312"/>
                <w:kern w:val="0"/>
                <w:lang w:val="en-US" w:eastAsia="zh-CN"/>
              </w:rPr>
            </w:pPr>
            <w:r>
              <w:rPr>
                <w:rFonts w:hint="eastAsia" w:ascii="仿宋_GB2312" w:eastAsia="仿宋_GB2312"/>
                <w:kern w:val="0"/>
                <w:lang w:val="en-US" w:eastAsia="zh-CN"/>
              </w:rPr>
              <w:t>15</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jc w:val="both"/>
              <w:rPr>
                <w:rFonts w:hint="eastAsia" w:ascii="仿宋_GB2312" w:eastAsia="仿宋_GB2312"/>
                <w:kern w:val="0"/>
                <w:lang w:eastAsia="zh-CN"/>
              </w:rPr>
            </w:pPr>
            <w:r>
              <w:rPr>
                <w:rFonts w:hint="eastAsia" w:ascii="仿宋_GB2312" w:eastAsia="仿宋_GB2312"/>
                <w:kern w:val="0"/>
                <w:lang w:eastAsia="zh-CN"/>
              </w:rPr>
              <w:t>文旅融合资金</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50</w:t>
            </w:r>
          </w:p>
        </w:tc>
        <w:tc>
          <w:tcPr>
            <w:tcW w:w="2039" w:type="dxa"/>
            <w:gridSpan w:val="2"/>
            <w:vAlign w:val="center"/>
          </w:tcPr>
          <w:p>
            <w:pPr>
              <w:spacing w:line="240" w:lineRule="auto"/>
              <w:ind w:firstLine="420" w:firstLineChars="0"/>
              <w:jc w:val="center"/>
              <w:rPr>
                <w:rFonts w:hint="default" w:ascii="仿宋_GB2312" w:eastAsia="仿宋_GB2312"/>
                <w:kern w:val="0"/>
                <w:lang w:val="en-US" w:eastAsia="zh-CN"/>
              </w:rPr>
            </w:pPr>
            <w:r>
              <w:rPr>
                <w:rFonts w:hint="eastAsia" w:ascii="仿宋_GB2312" w:eastAsia="仿宋_GB2312"/>
                <w:kern w:val="0"/>
                <w:lang w:val="en-US" w:eastAsia="zh-CN"/>
              </w:rPr>
              <w:t>50</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jc w:val="both"/>
              <w:rPr>
                <w:rFonts w:hint="eastAsia" w:ascii="仿宋_GB2312" w:eastAsia="仿宋_GB2312"/>
                <w:kern w:val="0"/>
                <w:lang w:eastAsia="zh-CN"/>
              </w:rPr>
            </w:pPr>
            <w:r>
              <w:rPr>
                <w:rFonts w:hint="eastAsia" w:ascii="仿宋_GB2312" w:eastAsia="仿宋_GB2312"/>
                <w:kern w:val="0"/>
                <w:lang w:eastAsia="zh-CN"/>
              </w:rPr>
              <w:t>龙舟节</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25</w:t>
            </w:r>
          </w:p>
        </w:tc>
        <w:tc>
          <w:tcPr>
            <w:tcW w:w="2039" w:type="dxa"/>
            <w:gridSpan w:val="2"/>
            <w:vAlign w:val="center"/>
          </w:tcPr>
          <w:p>
            <w:pPr>
              <w:spacing w:line="240" w:lineRule="auto"/>
              <w:ind w:firstLine="420" w:firstLineChars="0"/>
              <w:jc w:val="center"/>
              <w:rPr>
                <w:rFonts w:hint="default" w:ascii="仿宋_GB2312" w:eastAsia="仿宋_GB2312"/>
                <w:kern w:val="0"/>
                <w:lang w:val="en-US" w:eastAsia="zh-CN"/>
              </w:rPr>
            </w:pPr>
            <w:r>
              <w:rPr>
                <w:rFonts w:hint="eastAsia" w:ascii="仿宋_GB2312" w:eastAsia="仿宋_GB2312"/>
                <w:kern w:val="0"/>
                <w:lang w:val="en-US" w:eastAsia="zh-CN"/>
              </w:rPr>
              <w:t>25</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25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jc w:val="both"/>
              <w:rPr>
                <w:rFonts w:ascii="仿宋_GB2312" w:eastAsia="仿宋_GB2312"/>
                <w:kern w:val="0"/>
              </w:rPr>
            </w:pPr>
            <w:r>
              <w:rPr>
                <w:rFonts w:hint="eastAsia" w:ascii="仿宋_GB2312" w:hAnsi="宋体" w:eastAsia="仿宋_GB2312" w:cs="宋体"/>
                <w:kern w:val="0"/>
              </w:rPr>
              <w:t>公用经费</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129.56</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54.43</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86.95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ind w:firstLine="420"/>
              <w:jc w:val="both"/>
              <w:rPr>
                <w:rFonts w:ascii="仿宋_GB2312" w:eastAsia="仿宋_GB2312"/>
                <w:kern w:val="0"/>
              </w:rPr>
            </w:pPr>
            <w:r>
              <w:rPr>
                <w:rFonts w:hint="eastAsia" w:ascii="仿宋_GB2312" w:hAnsi="宋体" w:eastAsia="仿宋_GB2312" w:cs="宋体"/>
                <w:kern w:val="0"/>
              </w:rPr>
              <w:t>其中：办公经费</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10.72</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4.03</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12.8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3271" w:type="dxa"/>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lang w:val="en-US" w:eastAsia="zh-CN"/>
              </w:rPr>
              <w:t xml:space="preserve">   </w:t>
            </w:r>
            <w:r>
              <w:rPr>
                <w:rFonts w:hint="eastAsia" w:ascii="仿宋_GB2312" w:hAnsi="宋体" w:eastAsia="仿宋_GB2312" w:cs="宋体"/>
                <w:kern w:val="0"/>
              </w:rPr>
              <w:t>水费、电费、差旅费</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7.27</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8.37</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13.07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ind w:firstLine="1050" w:firstLineChars="500"/>
              <w:jc w:val="both"/>
              <w:rPr>
                <w:rFonts w:ascii="仿宋_GB2312" w:eastAsia="仿宋_GB2312"/>
                <w:kern w:val="0"/>
              </w:rPr>
            </w:pPr>
            <w:r>
              <w:rPr>
                <w:rFonts w:hint="eastAsia" w:ascii="仿宋_GB2312" w:hAnsi="宋体" w:eastAsia="仿宋_GB2312" w:cs="宋体"/>
                <w:kern w:val="0"/>
              </w:rPr>
              <w:t>会议费、培训费</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2.15</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3.1</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1.33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jc w:val="left"/>
              <w:rPr>
                <w:rFonts w:ascii="仿宋_GB2312" w:eastAsia="仿宋_GB2312"/>
                <w:kern w:val="0"/>
              </w:rPr>
            </w:pPr>
            <w:r>
              <w:rPr>
                <w:rFonts w:hint="eastAsia" w:ascii="仿宋_GB2312" w:hAnsi="宋体" w:eastAsia="仿宋_GB2312" w:cs="宋体"/>
                <w:kern w:val="0"/>
              </w:rPr>
              <w:t>政府采购金额</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45</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274.4</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350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3271" w:type="dxa"/>
            <w:vAlign w:val="center"/>
          </w:tcPr>
          <w:p>
            <w:pPr>
              <w:spacing w:line="240" w:lineRule="auto"/>
              <w:jc w:val="left"/>
              <w:rPr>
                <w:rFonts w:ascii="仿宋_GB2312" w:eastAsia="仿宋_GB2312"/>
                <w:kern w:val="0"/>
                <w:lang w:eastAsia="zh-CN"/>
              </w:rPr>
            </w:pPr>
            <w:r>
              <w:rPr>
                <w:rFonts w:hint="eastAsia" w:ascii="仿宋_GB2312" w:hAnsi="宋体" w:eastAsia="仿宋_GB2312" w:cs="宋体"/>
                <w:kern w:val="0"/>
                <w:lang w:eastAsia="zh-CN"/>
              </w:rPr>
              <w:t>部门基本支出预算调整</w:t>
            </w:r>
          </w:p>
        </w:tc>
        <w:tc>
          <w:tcPr>
            <w:tcW w:w="2116" w:type="dxa"/>
            <w:gridSpan w:val="2"/>
            <w:vAlign w:val="center"/>
          </w:tcPr>
          <w:p>
            <w:pPr>
              <w:spacing w:line="240" w:lineRule="auto"/>
              <w:ind w:firstLine="420"/>
              <w:jc w:val="center"/>
              <w:rPr>
                <w:rFonts w:ascii="仿宋_GB2312" w:eastAsia="仿宋_GB2312"/>
                <w:kern w:val="0"/>
                <w:lang w:eastAsia="zh-CN"/>
              </w:rPr>
            </w:pPr>
          </w:p>
        </w:tc>
        <w:tc>
          <w:tcPr>
            <w:tcW w:w="2039" w:type="dxa"/>
            <w:gridSpan w:val="2"/>
            <w:vAlign w:val="center"/>
          </w:tcPr>
          <w:p>
            <w:pPr>
              <w:spacing w:line="240" w:lineRule="auto"/>
              <w:ind w:firstLine="420"/>
              <w:jc w:val="center"/>
              <w:rPr>
                <w:rFonts w:ascii="仿宋_GB2312" w:eastAsia="仿宋_GB2312"/>
                <w:kern w:val="0"/>
                <w:lang w:eastAsia="zh-CN"/>
              </w:rPr>
            </w:pPr>
          </w:p>
        </w:tc>
        <w:tc>
          <w:tcPr>
            <w:tcW w:w="1983" w:type="dxa"/>
            <w:gridSpan w:val="2"/>
            <w:vAlign w:val="center"/>
          </w:tcPr>
          <w:p>
            <w:pPr>
              <w:spacing w:line="240" w:lineRule="auto"/>
              <w:ind w:firstLine="420"/>
              <w:jc w:val="center"/>
              <w:rPr>
                <w:rFonts w:ascii="仿宋_GB2312" w:eastAsia="仿宋_GB2312"/>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69" w:hRule="atLeast"/>
        </w:trPr>
        <w:tc>
          <w:tcPr>
            <w:tcW w:w="3271" w:type="dxa"/>
            <w:vMerge w:val="restart"/>
            <w:tcBorders>
              <w:bottom w:val="nil"/>
            </w:tcBorders>
            <w:vAlign w:val="center"/>
          </w:tcPr>
          <w:p>
            <w:pPr>
              <w:spacing w:line="240" w:lineRule="auto"/>
              <w:ind w:firstLine="420"/>
              <w:jc w:val="center"/>
              <w:rPr>
                <w:rFonts w:ascii="仿宋_GB2312" w:eastAsia="仿宋_GB2312"/>
                <w:kern w:val="0"/>
                <w:lang w:eastAsia="zh-CN"/>
              </w:rPr>
            </w:pPr>
          </w:p>
          <w:p>
            <w:pPr>
              <w:spacing w:line="240" w:lineRule="auto"/>
              <w:ind w:firstLine="420"/>
              <w:jc w:val="center"/>
              <w:rPr>
                <w:rFonts w:ascii="仿宋_GB2312" w:eastAsia="仿宋_GB2312"/>
                <w:kern w:val="0"/>
                <w:lang w:eastAsia="zh-CN"/>
              </w:rPr>
            </w:pPr>
            <w:r>
              <w:rPr>
                <w:rFonts w:hint="eastAsia" w:ascii="仿宋_GB2312" w:hAnsi="宋体" w:eastAsia="仿宋_GB2312" w:cs="宋体"/>
                <w:kern w:val="0"/>
                <w:lang w:eastAsia="zh-CN"/>
              </w:rPr>
              <w:t>楼堂馆所控制情况</w:t>
            </w:r>
          </w:p>
          <w:p>
            <w:pPr>
              <w:spacing w:line="240" w:lineRule="auto"/>
              <w:ind w:firstLine="420"/>
              <w:jc w:val="center"/>
              <w:rPr>
                <w:rFonts w:ascii="仿宋_GB2312" w:eastAsia="仿宋_GB2312"/>
                <w:kern w:val="0"/>
                <w:lang w:eastAsia="zh-CN"/>
              </w:rPr>
            </w:pPr>
            <w:r>
              <w:rPr>
                <w:rFonts w:hint="eastAsia" w:ascii="仿宋_GB2312" w:eastAsia="仿宋_GB2312"/>
                <w:kern w:val="0"/>
                <w:lang w:eastAsia="zh-CN"/>
              </w:rPr>
              <w:t>(202</w:t>
            </w:r>
            <w:r>
              <w:rPr>
                <w:rFonts w:hint="eastAsia" w:ascii="仿宋_GB2312" w:eastAsia="仿宋_GB2312"/>
                <w:kern w:val="0"/>
                <w:lang w:val="en-US" w:eastAsia="zh-CN"/>
              </w:rPr>
              <w:t>2</w:t>
            </w:r>
            <w:r>
              <w:rPr>
                <w:rFonts w:hint="eastAsia" w:ascii="仿宋_GB2312" w:hAnsi="宋体" w:eastAsia="仿宋_GB2312" w:cs="宋体"/>
                <w:kern w:val="0"/>
                <w:lang w:eastAsia="zh-CN"/>
              </w:rPr>
              <w:t>年完工项目</w:t>
            </w:r>
            <w:r>
              <w:rPr>
                <w:rFonts w:hint="eastAsia" w:ascii="仿宋_GB2312" w:eastAsia="仿宋_GB2312"/>
                <w:kern w:val="0"/>
                <w:lang w:eastAsia="zh-CN"/>
              </w:rPr>
              <w:t>)</w:t>
            </w:r>
          </w:p>
        </w:tc>
        <w:tc>
          <w:tcPr>
            <w:tcW w:w="1158"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批复规模</w:t>
            </w:r>
            <w:r>
              <w:rPr>
                <w:rFonts w:hint="eastAsia" w:ascii="仿宋_GB2312" w:eastAsia="仿宋_GB2312"/>
                <w:kern w:val="0"/>
              </w:rPr>
              <w:t xml:space="preserve"> (m</w:t>
            </w:r>
            <w:r>
              <w:rPr>
                <w:rFonts w:hint="eastAsia" w:eastAsia="仿宋_GB2312"/>
                <w:kern w:val="0"/>
              </w:rPr>
              <w:t>²</w:t>
            </w:r>
            <w:r>
              <w:rPr>
                <w:rFonts w:hint="eastAsia" w:ascii="仿宋_GB2312" w:eastAsia="仿宋_GB2312"/>
                <w:kern w:val="0"/>
              </w:rPr>
              <w:t>)</w:t>
            </w:r>
          </w:p>
        </w:tc>
        <w:tc>
          <w:tcPr>
            <w:tcW w:w="958"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实际规模</w:t>
            </w:r>
            <w:r>
              <w:rPr>
                <w:rFonts w:hint="eastAsia" w:ascii="仿宋_GB2312" w:eastAsia="仿宋_GB2312"/>
                <w:kern w:val="0"/>
              </w:rPr>
              <w:t>(m</w:t>
            </w:r>
            <w:r>
              <w:rPr>
                <w:rFonts w:hint="eastAsia" w:eastAsia="仿宋_GB2312"/>
                <w:kern w:val="0"/>
              </w:rPr>
              <w:t>²</w:t>
            </w:r>
            <w:r>
              <w:rPr>
                <w:rFonts w:hint="eastAsia" w:ascii="仿宋_GB2312" w:eastAsia="仿宋_GB2312"/>
                <w:kern w:val="0"/>
              </w:rPr>
              <w:t>)</w:t>
            </w:r>
          </w:p>
        </w:tc>
        <w:tc>
          <w:tcPr>
            <w:tcW w:w="960"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规模控制率</w:t>
            </w:r>
          </w:p>
        </w:tc>
        <w:tc>
          <w:tcPr>
            <w:tcW w:w="1079" w:type="dxa"/>
            <w:vAlign w:val="center"/>
          </w:tcPr>
          <w:p>
            <w:pPr>
              <w:spacing w:line="240" w:lineRule="auto"/>
              <w:jc w:val="center"/>
              <w:rPr>
                <w:rFonts w:hint="eastAsia" w:ascii="仿宋_GB2312" w:hAnsi="宋体" w:eastAsia="仿宋_GB2312" w:cs="宋体"/>
                <w:kern w:val="0"/>
              </w:rPr>
            </w:pPr>
            <w:r>
              <w:rPr>
                <w:rFonts w:hint="eastAsia" w:ascii="仿宋_GB2312" w:hAnsi="宋体" w:eastAsia="仿宋_GB2312" w:cs="宋体"/>
                <w:kern w:val="0"/>
              </w:rPr>
              <w:t>预算投资</w:t>
            </w:r>
          </w:p>
          <w:p>
            <w:pPr>
              <w:spacing w:line="240" w:lineRule="auto"/>
              <w:jc w:val="center"/>
              <w:rPr>
                <w:rFonts w:ascii="仿宋_GB2312" w:eastAsia="仿宋_GB2312"/>
                <w:kern w:val="0"/>
              </w:rPr>
            </w:pP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103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实际投资</w:t>
            </w:r>
            <w:r>
              <w:rPr>
                <w:rFonts w:hint="eastAsia" w:ascii="仿宋_GB2312" w:hAnsi="宋体" w:eastAsia="仿宋_GB2312" w:cs="宋体"/>
                <w:kern w:val="0"/>
                <w:lang w:eastAsia="zh-CN"/>
              </w:rPr>
              <w:t xml:space="preserve"> </w:t>
            </w: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944" w:type="dxa"/>
            <w:vAlign w:val="center"/>
          </w:tcPr>
          <w:p>
            <w:pPr>
              <w:spacing w:line="240" w:lineRule="auto"/>
              <w:jc w:val="center"/>
              <w:rPr>
                <w:rFonts w:ascii="仿宋_GB2312" w:eastAsia="仿宋_GB2312"/>
                <w:kern w:val="0"/>
              </w:rPr>
            </w:pPr>
            <w:r>
              <w:rPr>
                <w:rFonts w:hint="eastAsia" w:ascii="仿宋_GB2312" w:hAnsi="宋体" w:eastAsia="仿宋_GB2312" w:cs="宋体"/>
                <w:kern w:val="0"/>
                <w:lang w:eastAsia="zh-CN"/>
              </w:rPr>
              <w:t>投</w:t>
            </w:r>
            <w:r>
              <w:rPr>
                <w:rFonts w:hint="eastAsia" w:ascii="仿宋_GB2312" w:hAnsi="宋体" w:eastAsia="仿宋_GB2312" w:cs="宋体"/>
                <w:kern w:val="0"/>
              </w:rPr>
              <w:t>资概</w:t>
            </w:r>
            <w:r>
              <w:rPr>
                <w:rFonts w:hint="eastAsia" w:ascii="仿宋_GB2312" w:hAnsi="宋体" w:eastAsia="仿宋_GB2312" w:cs="宋体"/>
                <w:kern w:val="0"/>
                <w:lang w:eastAsia="zh-CN"/>
              </w:rPr>
              <w:t>算控</w:t>
            </w:r>
            <w:r>
              <w:rPr>
                <w:rFonts w:hint="eastAsia" w:ascii="仿宋_GB2312" w:hAnsi="宋体" w:eastAsia="仿宋_GB2312" w:cs="宋体"/>
                <w:kern w:val="0"/>
              </w:rPr>
              <w:t>制率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Merge w:val="continue"/>
            <w:tcBorders>
              <w:top w:val="nil"/>
            </w:tcBorders>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1158" w:type="dxa"/>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958" w:type="dxa"/>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960" w:type="dxa"/>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1079" w:type="dxa"/>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1039" w:type="dxa"/>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944" w:type="dxa"/>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3271" w:type="dxa"/>
            <w:vAlign w:val="center"/>
          </w:tcPr>
          <w:p>
            <w:pPr>
              <w:spacing w:before="128" w:line="201" w:lineRule="auto"/>
              <w:ind w:firstLine="420"/>
              <w:jc w:val="center"/>
              <w:rPr>
                <w:rFonts w:ascii="仿宋_GB2312" w:hAnsi="宋体" w:eastAsia="仿宋_GB2312" w:cs="宋体"/>
                <w:kern w:val="0"/>
                <w:lang w:eastAsia="zh-CN"/>
              </w:rPr>
            </w:pPr>
            <w:r>
              <w:rPr>
                <w:rFonts w:ascii="仿宋_GB2312" w:hAnsi="宋体" w:eastAsia="仿宋_GB2312" w:cs="宋体"/>
                <w:kern w:val="0"/>
                <w:lang w:eastAsia="zh-CN"/>
              </w:rPr>
              <w:t>厉行节约保障措施</w:t>
            </w:r>
          </w:p>
        </w:tc>
        <w:tc>
          <w:tcPr>
            <w:tcW w:w="6138" w:type="dxa"/>
            <w:gridSpan w:val="6"/>
            <w:vAlign w:val="center"/>
          </w:tcPr>
          <w:p>
            <w:pPr>
              <w:kinsoku w:val="0"/>
              <w:autoSpaceDE w:val="0"/>
              <w:autoSpaceDN w:val="0"/>
              <w:adjustRightInd w:val="0"/>
              <w:snapToGrid w:val="0"/>
              <w:ind w:firstLine="420"/>
              <w:jc w:val="left"/>
              <w:textAlignment w:val="baseline"/>
              <w:rPr>
                <w:rFonts w:ascii="Arial" w:hAnsi="Arial" w:eastAsia="Arial" w:cs="Arial"/>
                <w:snapToGrid w:val="0"/>
                <w:color w:val="000000"/>
                <w:sz w:val="21"/>
                <w:szCs w:val="21"/>
                <w:lang w:val="en-US" w:eastAsia="en-US" w:bidi="ar-SA"/>
              </w:rPr>
            </w:pPr>
            <w:r>
              <w:rPr>
                <w:rFonts w:hint="eastAsia" w:eastAsia="宋体" w:cs="Arial"/>
                <w:snapToGrid w:val="0"/>
                <w:color w:val="000000"/>
                <w:sz w:val="21"/>
                <w:szCs w:val="21"/>
                <w:lang w:val="en-US" w:eastAsia="zh-CN" w:bidi="ar-SA"/>
              </w:rPr>
              <w:t>贯彻落实八项规定，厉行勤俭节约反对铺张浪费。完善单位内控制度，提升节约意识。</w:t>
            </w:r>
          </w:p>
        </w:tc>
      </w:tr>
    </w:tbl>
    <w:p>
      <w:pPr>
        <w:spacing w:line="240" w:lineRule="auto"/>
        <w:jc w:val="left"/>
        <w:rPr>
          <w:rFonts w:ascii="仿宋_GB2312" w:eastAsia="仿宋_GB2312"/>
          <w:kern w:val="0"/>
          <w:sz w:val="24"/>
          <w:szCs w:val="24"/>
          <w:lang w:eastAsia="zh-CN"/>
        </w:rPr>
      </w:pPr>
      <w:r>
        <w:rPr>
          <w:rFonts w:hint="eastAsia" w:ascii="仿宋_GB2312" w:hAnsi="宋体" w:eastAsia="仿宋_GB2312" w:cs="宋体"/>
          <w:kern w:val="0"/>
          <w:sz w:val="24"/>
          <w:szCs w:val="24"/>
          <w:lang w:eastAsia="zh-CN"/>
        </w:rPr>
        <w:t>说明：</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项目支出</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需要填报基本支出以外的所有项目支出情况，</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公用经费</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填报基本支出中的一般商品和服务支出。</w:t>
      </w:r>
    </w:p>
    <w:p>
      <w:pPr>
        <w:kinsoku w:val="0"/>
        <w:autoSpaceDE w:val="0"/>
        <w:autoSpaceDN w:val="0"/>
        <w:adjustRightInd w:val="0"/>
        <w:snapToGrid w:val="0"/>
        <w:spacing w:before="65" w:line="228" w:lineRule="auto"/>
        <w:ind w:firstLine="102" w:firstLineChars="49"/>
        <w:textAlignment w:val="baseline"/>
        <w:rPr>
          <w:rFonts w:ascii="仿宋_GB2312" w:hAnsi="宋体" w:eastAsia="仿宋_GB2312" w:cs="宋体"/>
          <w:snapToGrid w:val="0"/>
          <w:color w:val="000000"/>
          <w:sz w:val="21"/>
          <w:szCs w:val="21"/>
          <w:lang w:val="en-US" w:eastAsia="zh-CN" w:bidi="ar-SA"/>
        </w:rPr>
      </w:pPr>
      <w:r>
        <w:rPr>
          <w:rFonts w:ascii="仿宋_GB2312" w:hAnsi="宋体" w:eastAsia="仿宋_GB2312" w:cs="宋体"/>
          <w:snapToGrid w:val="0"/>
          <w:color w:val="000000"/>
          <w:sz w:val="21"/>
          <w:szCs w:val="21"/>
          <w:lang w:val="en-US" w:eastAsia="zh-CN" w:bidi="ar-SA"/>
        </w:rPr>
        <w:t xml:space="preserve">填表人：           填报日期：           </w:t>
      </w:r>
      <w:r>
        <w:rPr>
          <w:rFonts w:hint="eastAsia" w:ascii="仿宋_GB2312" w:hAnsi="宋体" w:eastAsia="仿宋_GB2312" w:cs="宋体"/>
          <w:snapToGrid w:val="0"/>
          <w:color w:val="000000"/>
          <w:sz w:val="21"/>
          <w:szCs w:val="21"/>
          <w:lang w:val="en-US" w:eastAsia="zh-CN" w:bidi="ar-SA"/>
        </w:rPr>
        <w:t xml:space="preserve">  </w:t>
      </w:r>
      <w:r>
        <w:rPr>
          <w:rFonts w:ascii="仿宋_GB2312" w:hAnsi="宋体" w:eastAsia="仿宋_GB2312" w:cs="宋体"/>
          <w:snapToGrid w:val="0"/>
          <w:color w:val="000000"/>
          <w:sz w:val="21"/>
          <w:szCs w:val="21"/>
          <w:lang w:val="en-US" w:eastAsia="zh-CN" w:bidi="ar-SA"/>
        </w:rPr>
        <w:t>联系电话：            单位负责人签字：</w:t>
      </w:r>
    </w:p>
    <w:p>
      <w:pPr>
        <w:spacing w:line="228" w:lineRule="auto"/>
        <w:ind w:firstLine="400"/>
        <w:rPr>
          <w:rFonts w:eastAsiaTheme="minorEastAsia"/>
          <w:sz w:val="20"/>
          <w:szCs w:val="20"/>
          <w:lang w:eastAsia="zh-CN"/>
        </w:rPr>
        <w:sectPr>
          <w:footerReference r:id="rId5" w:type="default"/>
          <w:footerReference r:id="rId6" w:type="even"/>
          <w:pgSz w:w="11907" w:h="16839"/>
          <w:pgMar w:top="2098" w:right="1474" w:bottom="1985" w:left="1474" w:header="0" w:footer="1588" w:gutter="0"/>
          <w:pgNumType w:fmt="numberInDash"/>
          <w:cols w:space="720" w:num="1"/>
          <w:titlePg/>
          <w:docGrid w:linePitch="286" w:charSpace="0"/>
        </w:sectPr>
      </w:pPr>
    </w:p>
    <w:p>
      <w:pPr>
        <w:spacing w:before="117" w:line="219" w:lineRule="auto"/>
        <w:ind w:firstLine="616"/>
        <w:jc w:val="left"/>
        <w:rPr>
          <w:rFonts w:ascii="仿宋_GB2312" w:hAnsi="宋体" w:eastAsia="仿宋_GB2312" w:cs="宋体"/>
          <w:bCs/>
          <w:spacing w:val="8"/>
          <w:kern w:val="0"/>
          <w:sz w:val="30"/>
          <w:szCs w:val="30"/>
          <w:lang w:eastAsia="zh-CN"/>
        </w:rPr>
      </w:pPr>
      <w:r>
        <w:rPr>
          <w:rFonts w:hint="eastAsia" w:ascii="仿宋_GB2312" w:hAnsi="宋体" w:eastAsia="仿宋_GB2312" w:cs="宋体"/>
          <w:bCs/>
          <w:spacing w:val="8"/>
          <w:kern w:val="0"/>
          <w:sz w:val="30"/>
          <w:szCs w:val="30"/>
          <w:lang w:eastAsia="zh-CN"/>
        </w:rPr>
        <w:t>附件2</w:t>
      </w:r>
    </w:p>
    <w:p>
      <w:pPr>
        <w:spacing w:before="117" w:line="219" w:lineRule="auto"/>
        <w:ind w:firstLine="896"/>
        <w:jc w:val="center"/>
        <w:rPr>
          <w:rFonts w:ascii="方正小标宋简体" w:hAnsi="宋体" w:eastAsia="方正小标宋简体" w:cs="宋体"/>
          <w:bCs/>
          <w:spacing w:val="8"/>
          <w:kern w:val="0"/>
          <w:sz w:val="44"/>
          <w:szCs w:val="44"/>
          <w:lang w:eastAsia="zh-CN"/>
        </w:rPr>
      </w:pPr>
      <w:r>
        <w:rPr>
          <w:rFonts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ascii="方正小标宋简体" w:hAnsi="宋体" w:eastAsia="方正小标宋简体" w:cs="宋体"/>
          <w:bCs/>
          <w:spacing w:val="8"/>
          <w:kern w:val="0"/>
          <w:sz w:val="44"/>
          <w:szCs w:val="44"/>
          <w:lang w:eastAsia="zh-CN"/>
        </w:rPr>
        <w:t>年度部门整体支出绩效自评表</w:t>
      </w:r>
    </w:p>
    <w:p>
      <w:pPr>
        <w:spacing w:line="237" w:lineRule="exact"/>
        <w:ind w:firstLine="420"/>
        <w:jc w:val="left"/>
        <w:rPr>
          <w:kern w:val="0"/>
          <w:lang w:eastAsia="zh-CN"/>
        </w:rPr>
      </w:pPr>
    </w:p>
    <w:tbl>
      <w:tblPr>
        <w:tblStyle w:val="8"/>
        <w:tblW w:w="9979" w:type="dxa"/>
        <w:tblInd w:w="-72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74"/>
        <w:gridCol w:w="1069"/>
        <w:gridCol w:w="1029"/>
        <w:gridCol w:w="1249"/>
        <w:gridCol w:w="1298"/>
        <w:gridCol w:w="1269"/>
        <w:gridCol w:w="699"/>
        <w:gridCol w:w="869"/>
        <w:gridCol w:w="142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4" w:hRule="atLeast"/>
        </w:trPr>
        <w:tc>
          <w:tcPr>
            <w:tcW w:w="107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rPr>
              <w:t>预算部门</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rPr>
              <w:t>名称</w:t>
            </w:r>
          </w:p>
        </w:tc>
        <w:tc>
          <w:tcPr>
            <w:tcW w:w="8905" w:type="dxa"/>
            <w:gridSpan w:val="8"/>
            <w:vAlign w:val="center"/>
          </w:tcPr>
          <w:p>
            <w:pPr>
              <w:spacing w:line="240" w:lineRule="auto"/>
              <w:ind w:firstLine="420"/>
              <w:jc w:val="center"/>
              <w:rPr>
                <w:rFonts w:hint="eastAsia" w:ascii="仿宋_GB2312" w:eastAsia="仿宋_GB2312"/>
                <w:kern w:val="0"/>
                <w:lang w:eastAsia="zh-CN"/>
              </w:rPr>
            </w:pPr>
            <w:r>
              <w:rPr>
                <w:rFonts w:hint="eastAsia" w:ascii="仿宋_GB2312" w:eastAsia="仿宋_GB2312"/>
                <w:kern w:val="0"/>
                <w:lang w:eastAsia="zh-CN"/>
              </w:rPr>
              <w:t>汨罗市文化旅游广电局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restart"/>
            <w:tcBorders>
              <w:bottom w:val="nil"/>
            </w:tcBorders>
            <w:vAlign w:val="center"/>
          </w:tcPr>
          <w:p>
            <w:pPr>
              <w:spacing w:line="240" w:lineRule="auto"/>
              <w:ind w:firstLine="420"/>
              <w:jc w:val="center"/>
              <w:rPr>
                <w:rFonts w:ascii="仿宋_GB2312" w:eastAsia="仿宋_GB2312"/>
                <w:kern w:val="0"/>
              </w:rPr>
            </w:pP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rPr>
              <w:t>年度预算申请</w:t>
            </w: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2098" w:type="dxa"/>
            <w:gridSpan w:val="2"/>
            <w:vAlign w:val="center"/>
          </w:tcPr>
          <w:p>
            <w:pPr>
              <w:spacing w:line="240" w:lineRule="auto"/>
              <w:ind w:firstLine="420"/>
              <w:jc w:val="center"/>
              <w:rPr>
                <w:rFonts w:ascii="仿宋_GB2312" w:eastAsia="仿宋_GB2312"/>
                <w:kern w:val="0"/>
              </w:rPr>
            </w:pPr>
          </w:p>
        </w:tc>
        <w:tc>
          <w:tcPr>
            <w:tcW w:w="1249" w:type="dxa"/>
            <w:vAlign w:val="center"/>
          </w:tcPr>
          <w:p>
            <w:pPr>
              <w:spacing w:line="240" w:lineRule="auto"/>
              <w:jc w:val="center"/>
              <w:rPr>
                <w:rFonts w:hint="eastAsia" w:ascii="仿宋_GB2312" w:hAnsi="宋体" w:eastAsia="仿宋_GB2312" w:cs="宋体"/>
                <w:kern w:val="0"/>
              </w:rPr>
            </w:pPr>
            <w:r>
              <w:rPr>
                <w:rFonts w:hint="eastAsia" w:ascii="仿宋_GB2312" w:hAnsi="宋体" w:eastAsia="仿宋_GB2312" w:cs="宋体"/>
                <w:kern w:val="0"/>
              </w:rPr>
              <w:t>年初</w:t>
            </w:r>
          </w:p>
          <w:p>
            <w:pPr>
              <w:spacing w:line="240" w:lineRule="auto"/>
              <w:jc w:val="center"/>
              <w:rPr>
                <w:rFonts w:ascii="仿宋_GB2312" w:eastAsia="仿宋_GB2312"/>
                <w:kern w:val="0"/>
              </w:rPr>
            </w:pPr>
            <w:r>
              <w:rPr>
                <w:rFonts w:hint="eastAsia" w:ascii="仿宋_GB2312" w:hAnsi="宋体" w:eastAsia="仿宋_GB2312" w:cs="宋体"/>
                <w:kern w:val="0"/>
              </w:rPr>
              <w:t>预算数</w:t>
            </w:r>
          </w:p>
        </w:tc>
        <w:tc>
          <w:tcPr>
            <w:tcW w:w="1298" w:type="dxa"/>
            <w:vAlign w:val="center"/>
          </w:tcPr>
          <w:p>
            <w:pPr>
              <w:spacing w:line="240" w:lineRule="auto"/>
              <w:jc w:val="center"/>
              <w:rPr>
                <w:rFonts w:hint="eastAsia" w:ascii="仿宋_GB2312" w:hAnsi="宋体" w:eastAsia="仿宋_GB2312" w:cs="宋体"/>
                <w:kern w:val="0"/>
              </w:rPr>
            </w:pPr>
            <w:r>
              <w:rPr>
                <w:rFonts w:hint="eastAsia" w:ascii="仿宋_GB2312" w:hAnsi="宋体" w:eastAsia="仿宋_GB2312" w:cs="宋体"/>
                <w:kern w:val="0"/>
              </w:rPr>
              <w:t>全年</w:t>
            </w:r>
          </w:p>
          <w:p>
            <w:pPr>
              <w:spacing w:line="240" w:lineRule="auto"/>
              <w:jc w:val="center"/>
              <w:rPr>
                <w:rFonts w:ascii="仿宋_GB2312" w:eastAsia="仿宋_GB2312"/>
                <w:kern w:val="0"/>
              </w:rPr>
            </w:pPr>
            <w:r>
              <w:rPr>
                <w:rFonts w:hint="eastAsia" w:ascii="仿宋_GB2312" w:hAnsi="宋体" w:eastAsia="仿宋_GB2312" w:cs="宋体"/>
                <w:kern w:val="0"/>
              </w:rPr>
              <w:t>预算数</w:t>
            </w:r>
          </w:p>
        </w:tc>
        <w:tc>
          <w:tcPr>
            <w:tcW w:w="1269" w:type="dxa"/>
            <w:vAlign w:val="center"/>
          </w:tcPr>
          <w:p>
            <w:pPr>
              <w:spacing w:line="240" w:lineRule="auto"/>
              <w:jc w:val="center"/>
              <w:rPr>
                <w:rFonts w:hint="eastAsia" w:ascii="仿宋_GB2312" w:hAnsi="宋体" w:eastAsia="仿宋_GB2312" w:cs="宋体"/>
                <w:kern w:val="0"/>
              </w:rPr>
            </w:pPr>
            <w:r>
              <w:rPr>
                <w:rFonts w:hint="eastAsia" w:ascii="仿宋_GB2312" w:hAnsi="宋体" w:eastAsia="仿宋_GB2312" w:cs="宋体"/>
                <w:kern w:val="0"/>
              </w:rPr>
              <w:t>全年</w:t>
            </w:r>
          </w:p>
          <w:p>
            <w:pPr>
              <w:spacing w:line="240" w:lineRule="auto"/>
              <w:jc w:val="center"/>
              <w:rPr>
                <w:rFonts w:ascii="仿宋_GB2312" w:eastAsia="仿宋_GB2312"/>
                <w:kern w:val="0"/>
              </w:rPr>
            </w:pPr>
            <w:r>
              <w:rPr>
                <w:rFonts w:hint="eastAsia" w:ascii="仿宋_GB2312" w:hAnsi="宋体" w:eastAsia="仿宋_GB2312" w:cs="宋体"/>
                <w:kern w:val="0"/>
              </w:rPr>
              <w:t>执行数</w:t>
            </w:r>
          </w:p>
        </w:tc>
        <w:tc>
          <w:tcPr>
            <w:tcW w:w="69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分值</w:t>
            </w:r>
          </w:p>
        </w:tc>
        <w:tc>
          <w:tcPr>
            <w:tcW w:w="86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执行率</w:t>
            </w:r>
          </w:p>
        </w:tc>
        <w:tc>
          <w:tcPr>
            <w:tcW w:w="1423" w:type="dxa"/>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2098" w:type="dxa"/>
            <w:gridSpan w:val="2"/>
            <w:vAlign w:val="center"/>
          </w:tcPr>
          <w:p>
            <w:pPr>
              <w:spacing w:line="240" w:lineRule="auto"/>
              <w:ind w:firstLine="420"/>
              <w:jc w:val="left"/>
              <w:rPr>
                <w:rFonts w:ascii="仿宋_GB2312" w:eastAsia="仿宋_GB2312"/>
                <w:kern w:val="0"/>
              </w:rPr>
            </w:pPr>
            <w:r>
              <w:rPr>
                <w:rFonts w:hint="eastAsia" w:ascii="仿宋_GB2312" w:hAnsi="宋体" w:eastAsia="仿宋_GB2312" w:cs="宋体"/>
                <w:kern w:val="0"/>
              </w:rPr>
              <w:t>年度资金总额</w:t>
            </w:r>
          </w:p>
        </w:tc>
        <w:tc>
          <w:tcPr>
            <w:tcW w:w="1249" w:type="dxa"/>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537.79</w:t>
            </w:r>
          </w:p>
        </w:tc>
        <w:tc>
          <w:tcPr>
            <w:tcW w:w="1298" w:type="dxa"/>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537.79</w:t>
            </w:r>
          </w:p>
        </w:tc>
        <w:tc>
          <w:tcPr>
            <w:tcW w:w="1269" w:type="dxa"/>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1106.59</w:t>
            </w:r>
          </w:p>
        </w:tc>
        <w:tc>
          <w:tcPr>
            <w:tcW w:w="699" w:type="dxa"/>
            <w:vAlign w:val="center"/>
          </w:tcPr>
          <w:p>
            <w:pPr>
              <w:spacing w:line="240" w:lineRule="auto"/>
              <w:jc w:val="center"/>
              <w:rPr>
                <w:rFonts w:ascii="仿宋_GB2312" w:eastAsia="仿宋_GB2312"/>
                <w:kern w:val="0"/>
              </w:rPr>
            </w:pPr>
            <w:r>
              <w:rPr>
                <w:rFonts w:hint="eastAsia" w:ascii="仿宋_GB2312" w:eastAsia="仿宋_GB2312"/>
                <w:kern w:val="0"/>
              </w:rPr>
              <w:t>10</w:t>
            </w:r>
          </w:p>
        </w:tc>
        <w:tc>
          <w:tcPr>
            <w:tcW w:w="869" w:type="dxa"/>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100%</w:t>
            </w:r>
          </w:p>
        </w:tc>
        <w:tc>
          <w:tcPr>
            <w:tcW w:w="1423" w:type="dxa"/>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9" w:hRule="atLeast"/>
        </w:trPr>
        <w:tc>
          <w:tcPr>
            <w:tcW w:w="1074"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4645" w:type="dxa"/>
            <w:gridSpan w:val="4"/>
            <w:vAlign w:val="center"/>
          </w:tcPr>
          <w:p>
            <w:pPr>
              <w:spacing w:line="240" w:lineRule="auto"/>
              <w:ind w:firstLine="420"/>
              <w:jc w:val="left"/>
              <w:rPr>
                <w:rFonts w:hint="default" w:ascii="仿宋_GB2312" w:eastAsia="仿宋_GB2312"/>
                <w:kern w:val="0"/>
                <w:lang w:val="en-US" w:eastAsia="zh-CN"/>
              </w:rPr>
            </w:pPr>
            <w:r>
              <w:rPr>
                <w:rFonts w:hint="eastAsia" w:ascii="仿宋_GB2312" w:hAnsi="宋体" w:eastAsia="仿宋_GB2312" w:cs="宋体"/>
                <w:kern w:val="0"/>
              </w:rPr>
              <w:t>按收入性质分：</w:t>
            </w:r>
            <w:r>
              <w:rPr>
                <w:rFonts w:hint="eastAsia" w:ascii="仿宋_GB2312" w:hAnsi="宋体" w:eastAsia="仿宋_GB2312" w:cs="宋体"/>
                <w:kern w:val="0"/>
                <w:lang w:val="en-US" w:eastAsia="zh-CN"/>
              </w:rPr>
              <w:t>1106.59</w:t>
            </w:r>
          </w:p>
        </w:tc>
        <w:tc>
          <w:tcPr>
            <w:tcW w:w="4260" w:type="dxa"/>
            <w:gridSpan w:val="4"/>
            <w:vAlign w:val="center"/>
          </w:tcPr>
          <w:p>
            <w:pPr>
              <w:spacing w:line="240" w:lineRule="auto"/>
              <w:ind w:firstLine="420"/>
              <w:jc w:val="left"/>
              <w:rPr>
                <w:rFonts w:hint="default" w:ascii="仿宋_GB2312" w:eastAsia="仿宋_GB2312"/>
                <w:kern w:val="0"/>
                <w:lang w:val="en-US" w:eastAsia="zh-CN"/>
              </w:rPr>
            </w:pPr>
            <w:r>
              <w:rPr>
                <w:rFonts w:hint="eastAsia" w:ascii="仿宋_GB2312" w:hAnsi="宋体" w:eastAsia="仿宋_GB2312" w:cs="宋体"/>
                <w:kern w:val="0"/>
              </w:rPr>
              <w:t>按支出性质分：</w:t>
            </w:r>
            <w:r>
              <w:rPr>
                <w:rFonts w:hint="eastAsia" w:ascii="仿宋_GB2312" w:hAnsi="宋体" w:eastAsia="仿宋_GB2312" w:cs="宋体"/>
                <w:kern w:val="0"/>
                <w:lang w:val="en-US" w:eastAsia="zh-CN"/>
              </w:rPr>
              <w:t>1106.59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4645" w:type="dxa"/>
            <w:gridSpan w:val="4"/>
            <w:vAlign w:val="center"/>
          </w:tcPr>
          <w:p>
            <w:pPr>
              <w:spacing w:line="240" w:lineRule="auto"/>
              <w:ind w:firstLine="420"/>
              <w:jc w:val="left"/>
              <w:rPr>
                <w:rFonts w:hint="default" w:ascii="仿宋_GB2312" w:eastAsia="仿宋_GB2312"/>
                <w:kern w:val="0"/>
                <w:lang w:val="en-US" w:eastAsia="zh-CN"/>
              </w:rPr>
            </w:pPr>
            <w:r>
              <w:rPr>
                <w:rFonts w:hint="eastAsia" w:ascii="仿宋_GB2312" w:hAnsi="宋体" w:eastAsia="仿宋_GB2312" w:cs="宋体"/>
                <w:kern w:val="0"/>
                <w:lang w:eastAsia="zh-CN"/>
              </w:rPr>
              <w:t>其中：一般公共预算：</w:t>
            </w:r>
            <w:r>
              <w:rPr>
                <w:rFonts w:hint="eastAsia" w:ascii="仿宋_GB2312" w:hAnsi="宋体" w:eastAsia="仿宋_GB2312" w:cs="宋体"/>
                <w:kern w:val="0"/>
                <w:lang w:val="en-US" w:eastAsia="zh-CN"/>
              </w:rPr>
              <w:t>1106.59</w:t>
            </w:r>
          </w:p>
        </w:tc>
        <w:tc>
          <w:tcPr>
            <w:tcW w:w="4260" w:type="dxa"/>
            <w:gridSpan w:val="4"/>
            <w:vAlign w:val="center"/>
          </w:tcPr>
          <w:p>
            <w:pPr>
              <w:spacing w:line="240" w:lineRule="auto"/>
              <w:ind w:firstLine="420"/>
              <w:jc w:val="left"/>
              <w:rPr>
                <w:rFonts w:hint="default" w:ascii="仿宋_GB2312" w:eastAsia="仿宋_GB2312"/>
                <w:kern w:val="0"/>
                <w:lang w:val="en-US" w:eastAsia="zh-CN"/>
              </w:rPr>
            </w:pPr>
            <w:r>
              <w:rPr>
                <w:rFonts w:hint="eastAsia" w:ascii="仿宋_GB2312" w:hAnsi="宋体" w:eastAsia="仿宋_GB2312" w:cs="宋体"/>
                <w:kern w:val="0"/>
              </w:rPr>
              <w:t>其中：基本支出：</w:t>
            </w:r>
            <w:r>
              <w:rPr>
                <w:rFonts w:hint="eastAsia" w:ascii="仿宋_GB2312" w:hAnsi="宋体" w:eastAsia="仿宋_GB2312" w:cs="宋体"/>
                <w:kern w:val="0"/>
                <w:lang w:val="en-US" w:eastAsia="zh-CN"/>
              </w:rPr>
              <w:t>536.85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trPr>
        <w:tc>
          <w:tcPr>
            <w:tcW w:w="1074"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4645" w:type="dxa"/>
            <w:gridSpan w:val="4"/>
            <w:vAlign w:val="center"/>
          </w:tcPr>
          <w:p>
            <w:pPr>
              <w:spacing w:line="240" w:lineRule="auto"/>
              <w:ind w:firstLine="1050" w:firstLineChars="500"/>
              <w:jc w:val="left"/>
              <w:rPr>
                <w:rFonts w:ascii="仿宋_GB2312" w:eastAsia="仿宋_GB2312"/>
                <w:kern w:val="0"/>
              </w:rPr>
            </w:pPr>
            <w:r>
              <w:rPr>
                <w:rFonts w:hint="eastAsia" w:ascii="仿宋_GB2312" w:hAnsi="宋体" w:eastAsia="仿宋_GB2312" w:cs="宋体"/>
                <w:kern w:val="0"/>
              </w:rPr>
              <w:t>政府性基金拨款：</w:t>
            </w:r>
          </w:p>
        </w:tc>
        <w:tc>
          <w:tcPr>
            <w:tcW w:w="4260" w:type="dxa"/>
            <w:gridSpan w:val="4"/>
            <w:vAlign w:val="center"/>
          </w:tcPr>
          <w:p>
            <w:pPr>
              <w:spacing w:line="240" w:lineRule="auto"/>
              <w:ind w:firstLine="1050" w:firstLineChars="500"/>
              <w:jc w:val="left"/>
              <w:rPr>
                <w:rFonts w:hint="default" w:ascii="仿宋_GB2312" w:eastAsia="仿宋_GB2312"/>
                <w:kern w:val="0"/>
                <w:lang w:val="en-US" w:eastAsia="zh-CN"/>
              </w:rPr>
            </w:pPr>
            <w:r>
              <w:rPr>
                <w:rFonts w:hint="eastAsia" w:ascii="仿宋_GB2312" w:hAnsi="宋体" w:eastAsia="仿宋_GB2312" w:cs="宋体"/>
                <w:kern w:val="0"/>
              </w:rPr>
              <w:t>项目支出：</w:t>
            </w:r>
            <w:r>
              <w:rPr>
                <w:rFonts w:hint="eastAsia" w:ascii="仿宋_GB2312" w:hAnsi="宋体" w:eastAsia="仿宋_GB2312" w:cs="宋体"/>
                <w:kern w:val="0"/>
                <w:lang w:val="en-US" w:eastAsia="zh-CN"/>
              </w:rPr>
              <w:t>569.74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4645" w:type="dxa"/>
            <w:gridSpan w:val="4"/>
            <w:vAlign w:val="center"/>
          </w:tcPr>
          <w:p>
            <w:pPr>
              <w:spacing w:line="240" w:lineRule="auto"/>
              <w:ind w:firstLine="1050" w:firstLineChars="500"/>
              <w:jc w:val="left"/>
              <w:rPr>
                <w:rFonts w:ascii="仿宋_GB2312" w:eastAsia="仿宋_GB2312"/>
                <w:kern w:val="0"/>
                <w:lang w:eastAsia="zh-CN"/>
              </w:rPr>
            </w:pPr>
            <w:r>
              <w:rPr>
                <w:rFonts w:hint="eastAsia" w:ascii="仿宋_GB2312" w:hAnsi="宋体" w:eastAsia="仿宋_GB2312" w:cs="宋体"/>
                <w:kern w:val="0"/>
                <w:lang w:eastAsia="zh-CN"/>
              </w:rPr>
              <w:t>纳入专户管理的非税收入拨款：</w:t>
            </w:r>
          </w:p>
        </w:tc>
        <w:tc>
          <w:tcPr>
            <w:tcW w:w="4260" w:type="dxa"/>
            <w:gridSpan w:val="4"/>
            <w:vAlign w:val="center"/>
          </w:tcPr>
          <w:p>
            <w:pPr>
              <w:spacing w:line="240" w:lineRule="auto"/>
              <w:ind w:firstLine="420"/>
              <w:jc w:val="left"/>
              <w:rPr>
                <w:rFonts w:ascii="仿宋_GB2312" w:eastAsia="仿宋_GB2312"/>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cBorders>
              <w:top w:val="nil"/>
            </w:tcBorders>
            <w:vAlign w:val="center"/>
          </w:tcPr>
          <w:p>
            <w:pPr>
              <w:spacing w:line="240" w:lineRule="auto"/>
              <w:ind w:firstLine="420"/>
              <w:jc w:val="center"/>
              <w:rPr>
                <w:rFonts w:ascii="仿宋_GB2312" w:eastAsia="仿宋_GB2312"/>
                <w:kern w:val="0"/>
                <w:lang w:eastAsia="zh-CN"/>
              </w:rPr>
            </w:pPr>
          </w:p>
        </w:tc>
        <w:tc>
          <w:tcPr>
            <w:tcW w:w="4645" w:type="dxa"/>
            <w:gridSpan w:val="4"/>
            <w:vAlign w:val="center"/>
          </w:tcPr>
          <w:p>
            <w:pPr>
              <w:spacing w:line="240" w:lineRule="auto"/>
              <w:ind w:firstLine="1050" w:firstLineChars="500"/>
              <w:jc w:val="left"/>
              <w:rPr>
                <w:rFonts w:ascii="仿宋_GB2312" w:eastAsia="仿宋_GB2312"/>
                <w:kern w:val="0"/>
              </w:rPr>
            </w:pPr>
            <w:r>
              <w:rPr>
                <w:rFonts w:hint="eastAsia" w:ascii="仿宋_GB2312" w:hAnsi="宋体" w:eastAsia="仿宋_GB2312" w:cs="宋体"/>
                <w:kern w:val="0"/>
              </w:rPr>
              <w:t>其他资金：</w:t>
            </w:r>
          </w:p>
        </w:tc>
        <w:tc>
          <w:tcPr>
            <w:tcW w:w="4260" w:type="dxa"/>
            <w:gridSpan w:val="4"/>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1074" w:type="dxa"/>
            <w:vMerge w:val="restart"/>
            <w:tcBorders>
              <w:bottom w:val="nil"/>
            </w:tcBorders>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rPr>
              <w:t>年度总体</w:t>
            </w:r>
            <w:r>
              <w:rPr>
                <w:rFonts w:hint="eastAsia" w:ascii="仿宋_GB2312" w:hAnsi="宋体" w:eastAsia="仿宋_GB2312" w:cs="宋体"/>
                <w:kern w:val="0"/>
                <w:lang w:eastAsia="zh-CN"/>
              </w:rPr>
              <w:t xml:space="preserve"> </w:t>
            </w:r>
            <w:r>
              <w:rPr>
                <w:rFonts w:hint="eastAsia" w:ascii="仿宋_GB2312" w:hAnsi="宋体" w:eastAsia="仿宋_GB2312" w:cs="宋体"/>
                <w:kern w:val="0"/>
              </w:rPr>
              <w:t>目标</w:t>
            </w:r>
          </w:p>
        </w:tc>
        <w:tc>
          <w:tcPr>
            <w:tcW w:w="4645" w:type="dxa"/>
            <w:gridSpan w:val="4"/>
            <w:vAlign w:val="center"/>
          </w:tcPr>
          <w:p>
            <w:pPr>
              <w:spacing w:line="240" w:lineRule="auto"/>
              <w:jc w:val="center"/>
              <w:rPr>
                <w:rFonts w:ascii="仿宋_GB2312" w:eastAsia="仿宋_GB2312"/>
                <w:kern w:val="0"/>
              </w:rPr>
            </w:pPr>
            <w:r>
              <w:rPr>
                <w:rFonts w:hint="eastAsia" w:ascii="仿宋_GB2312" w:hAnsi="宋体" w:eastAsia="仿宋_GB2312" w:cs="宋体"/>
                <w:kern w:val="0"/>
              </w:rPr>
              <w:t>预期目标</w:t>
            </w:r>
          </w:p>
        </w:tc>
        <w:tc>
          <w:tcPr>
            <w:tcW w:w="4260" w:type="dxa"/>
            <w:gridSpan w:val="4"/>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rPr>
              <w:t>实际完成情况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22" w:hRule="atLeast"/>
        </w:trPr>
        <w:tc>
          <w:tcPr>
            <w:tcW w:w="1074" w:type="dxa"/>
            <w:vMerge w:val="continue"/>
            <w:tcBorders>
              <w:top w:val="nil"/>
            </w:tcBorders>
            <w:vAlign w:val="center"/>
          </w:tcPr>
          <w:p>
            <w:pPr>
              <w:spacing w:line="240" w:lineRule="auto"/>
              <w:ind w:firstLine="420"/>
              <w:jc w:val="center"/>
              <w:rPr>
                <w:rFonts w:ascii="仿宋_GB2312" w:eastAsia="仿宋_GB2312"/>
                <w:kern w:val="0"/>
              </w:rPr>
            </w:pPr>
          </w:p>
        </w:tc>
        <w:tc>
          <w:tcPr>
            <w:tcW w:w="4645" w:type="dxa"/>
            <w:gridSpan w:val="4"/>
            <w:vAlign w:val="center"/>
          </w:tcPr>
          <w:p>
            <w:pPr>
              <w:spacing w:line="240" w:lineRule="auto"/>
              <w:ind w:firstLine="400" w:firstLineChars="200"/>
              <w:jc w:val="left"/>
              <w:rPr>
                <w:rFonts w:hint="eastAsia" w:ascii="仿宋_GB2312" w:hAnsi="宋体" w:eastAsia="仿宋_GB2312" w:cs="宋体"/>
                <w:kern w:val="0"/>
                <w:sz w:val="20"/>
                <w:szCs w:val="20"/>
              </w:rPr>
            </w:pPr>
            <w:r>
              <w:rPr>
                <w:rFonts w:hint="eastAsia" w:ascii="仿宋_GB2312" w:hAnsi="宋体" w:eastAsia="仿宋_GB2312" w:cs="宋体"/>
                <w:kern w:val="0"/>
                <w:sz w:val="20"/>
                <w:szCs w:val="20"/>
              </w:rPr>
              <w:t>任务1：以党建为引领，抓好底线工作。（1、加强党建，抓好思想政治教育。2、抓好“党建+”，促推各项中心工作的落实。3、守好意识形态安全底线。）</w:t>
            </w:r>
          </w:p>
          <w:p>
            <w:pPr>
              <w:spacing w:line="240" w:lineRule="auto"/>
              <w:ind w:firstLine="400" w:firstLineChars="200"/>
              <w:jc w:val="left"/>
              <w:rPr>
                <w:rFonts w:hint="eastAsia" w:ascii="仿宋_GB2312" w:hAnsi="宋体" w:eastAsia="仿宋_GB2312" w:cs="宋体"/>
                <w:kern w:val="0"/>
                <w:sz w:val="20"/>
                <w:szCs w:val="20"/>
              </w:rPr>
            </w:pPr>
            <w:r>
              <w:rPr>
                <w:rFonts w:hint="eastAsia" w:ascii="仿宋_GB2312" w:hAnsi="宋体" w:eastAsia="仿宋_GB2312" w:cs="宋体"/>
                <w:kern w:val="0"/>
                <w:sz w:val="20"/>
                <w:szCs w:val="20"/>
              </w:rPr>
              <w:t>任务2：积极推动全域旅游，促进文旅体融合发展。（1、以评星定级为抓手，促进文旅产业向高层级发展；2、以项目建设为抓手，促进文旅产业向高水平发展；3、以游客需求为导向，促进文旅产业向高质量发展。）</w:t>
            </w:r>
          </w:p>
          <w:p>
            <w:pPr>
              <w:spacing w:line="240" w:lineRule="auto"/>
              <w:ind w:firstLine="400" w:firstLineChars="200"/>
              <w:jc w:val="left"/>
              <w:rPr>
                <w:rFonts w:hint="eastAsia" w:ascii="仿宋_GB2312" w:hAnsi="宋体" w:eastAsia="仿宋_GB2312" w:cs="宋体"/>
                <w:kern w:val="0"/>
                <w:sz w:val="20"/>
                <w:szCs w:val="20"/>
              </w:rPr>
            </w:pPr>
            <w:r>
              <w:rPr>
                <w:rFonts w:hint="eastAsia" w:ascii="仿宋_GB2312" w:hAnsi="宋体" w:eastAsia="仿宋_GB2312" w:cs="宋体"/>
                <w:kern w:val="0"/>
                <w:sz w:val="20"/>
                <w:szCs w:val="20"/>
              </w:rPr>
              <w:t>任务3：完善公共文化服务体系建设，积极擦亮汨罗文化名片。（1、重视基础设施建设，不断完善公共文化服务。2、聚焦中央和省委省政府重大决策部署，紧扣乡村振兴战略，积极开展丰富多彩的群众文化活动。3、健全文旅志愿者招募注册制度，引领我市文旅志愿服务工作。4、积极参加和组织各级各类示范培训工作，开展好我市基层文化队伍培训工作。</w:t>
            </w:r>
          </w:p>
          <w:p>
            <w:pPr>
              <w:spacing w:line="240" w:lineRule="auto"/>
              <w:ind w:firstLine="400" w:firstLineChars="200"/>
              <w:jc w:val="left"/>
              <w:rPr>
                <w:rFonts w:hint="eastAsia" w:ascii="仿宋_GB2312" w:hAnsi="宋体" w:eastAsia="仿宋_GB2312" w:cs="宋体"/>
                <w:kern w:val="0"/>
                <w:sz w:val="20"/>
                <w:szCs w:val="20"/>
              </w:rPr>
            </w:pPr>
            <w:r>
              <w:rPr>
                <w:rFonts w:hint="eastAsia" w:ascii="仿宋_GB2312" w:hAnsi="宋体" w:eastAsia="仿宋_GB2312" w:cs="宋体"/>
                <w:kern w:val="0"/>
                <w:sz w:val="20"/>
                <w:szCs w:val="20"/>
              </w:rPr>
              <w:t>任务4：努力推动文艺创作出精品。（1、完善艺术创作运作机制。2、推动本土戏曲传承发展。）</w:t>
            </w:r>
          </w:p>
          <w:p>
            <w:pPr>
              <w:spacing w:line="240" w:lineRule="auto"/>
              <w:ind w:firstLine="420"/>
              <w:jc w:val="left"/>
              <w:rPr>
                <w:rFonts w:ascii="仿宋_GB2312" w:eastAsia="仿宋_GB2312"/>
                <w:kern w:val="0"/>
              </w:rPr>
            </w:pPr>
            <w:r>
              <w:rPr>
                <w:rFonts w:hint="eastAsia" w:ascii="仿宋_GB2312" w:hAnsi="宋体" w:eastAsia="仿宋_GB2312" w:cs="宋体"/>
                <w:kern w:val="0"/>
                <w:sz w:val="20"/>
                <w:szCs w:val="20"/>
              </w:rPr>
              <w:t>任务5：进一步传承汨罗历史文脉。（1、加强文物保护与利用；2、推动非遗传承保护；3、搞好文旅融合发展工作。）</w:t>
            </w:r>
          </w:p>
        </w:tc>
        <w:tc>
          <w:tcPr>
            <w:tcW w:w="4260" w:type="dxa"/>
            <w:gridSpan w:val="4"/>
            <w:vAlign w:val="center"/>
          </w:tcPr>
          <w:p>
            <w:pPr>
              <w:spacing w:line="240" w:lineRule="auto"/>
              <w:ind w:firstLine="420"/>
              <w:jc w:val="center"/>
              <w:rPr>
                <w:rFonts w:ascii="仿宋_GB2312" w:eastAsia="仿宋_GB2312"/>
                <w:kern w:val="0"/>
              </w:rPr>
            </w:pPr>
            <w:r>
              <w:rPr>
                <w:rFonts w:hint="eastAsia" w:ascii="仿宋_GB2312" w:eastAsia="仿宋_GB2312"/>
                <w:kern w:val="0"/>
              </w:rPr>
              <w:t xml:space="preserve"> </w:t>
            </w:r>
            <w:r>
              <w:rPr>
                <w:rFonts w:hint="eastAsia" w:ascii="仿宋_GB2312" w:eastAsia="仿宋_GB2312"/>
                <w:kern w:val="0"/>
                <w:sz w:val="20"/>
                <w:szCs w:val="20"/>
              </w:rPr>
              <w:t>2022年，文旅广电局在真抓实干和争资争项中创先争优，创新工作思路，积极探索文化发展新模式，不断提升公共服务效能，取得了一定成效，为助力我市文化旅游发展作出了积极的贡献。荣获2022年度省级文化旅游真抓实干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1074" w:type="dxa"/>
            <w:vMerge w:val="restart"/>
            <w:textDirection w:val="tbRlV"/>
            <w:vAlign w:val="center"/>
          </w:tcPr>
          <w:p>
            <w:pPr>
              <w:spacing w:line="240" w:lineRule="auto"/>
              <w:ind w:firstLine="420"/>
              <w:jc w:val="center"/>
              <w:rPr>
                <w:rFonts w:ascii="仿宋_GB2312" w:eastAsia="仿宋_GB2312"/>
                <w:kern w:val="0"/>
              </w:rPr>
            </w:pPr>
          </w:p>
          <w:p>
            <w:pPr>
              <w:spacing w:line="240" w:lineRule="auto"/>
              <w:ind w:firstLine="420"/>
              <w:jc w:val="center"/>
              <w:rPr>
                <w:rFonts w:hint="eastAsia" w:ascii="仿宋_GB2312" w:hAnsi="宋体" w:eastAsia="仿宋_GB2312" w:cs="宋体"/>
                <w:kern w:val="0"/>
              </w:rPr>
            </w:pPr>
            <w:r>
              <w:rPr>
                <w:rFonts w:hint="eastAsia" w:ascii="仿宋_GB2312" w:hAnsi="宋体" w:eastAsia="仿宋_GB2312" w:cs="宋体"/>
                <w:kern w:val="0"/>
              </w:rPr>
              <w:t>绩效指标</w:t>
            </w:r>
          </w:p>
          <w:p>
            <w:pPr>
              <w:spacing w:line="240" w:lineRule="auto"/>
              <w:ind w:firstLine="420"/>
              <w:jc w:val="center"/>
              <w:rPr>
                <w:rFonts w:ascii="仿宋_GB2312" w:eastAsia="仿宋_GB2312"/>
                <w:kern w:val="0"/>
              </w:rPr>
            </w:pPr>
          </w:p>
          <w:p>
            <w:pPr>
              <w:spacing w:line="240" w:lineRule="auto"/>
              <w:ind w:firstLine="420"/>
              <w:jc w:val="center"/>
              <w:rPr>
                <w:rFonts w:ascii="仿宋_GB2312" w:eastAsia="仿宋_GB2312"/>
                <w:kern w:val="0"/>
              </w:rPr>
            </w:pPr>
          </w:p>
        </w:tc>
        <w:tc>
          <w:tcPr>
            <w:tcW w:w="106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一级指标</w:t>
            </w:r>
          </w:p>
        </w:tc>
        <w:tc>
          <w:tcPr>
            <w:tcW w:w="102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二级指标</w:t>
            </w:r>
          </w:p>
        </w:tc>
        <w:tc>
          <w:tcPr>
            <w:tcW w:w="124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三级指标</w:t>
            </w:r>
          </w:p>
        </w:tc>
        <w:tc>
          <w:tcPr>
            <w:tcW w:w="1298"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年度指标值</w:t>
            </w:r>
          </w:p>
        </w:tc>
        <w:tc>
          <w:tcPr>
            <w:tcW w:w="126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实际完成值</w:t>
            </w:r>
          </w:p>
        </w:tc>
        <w:tc>
          <w:tcPr>
            <w:tcW w:w="69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分值</w:t>
            </w:r>
          </w:p>
        </w:tc>
        <w:tc>
          <w:tcPr>
            <w:tcW w:w="86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得分</w:t>
            </w:r>
          </w:p>
        </w:tc>
        <w:tc>
          <w:tcPr>
            <w:tcW w:w="1423"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偏差原因</w:t>
            </w:r>
          </w:p>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分析及</w:t>
            </w:r>
          </w:p>
          <w:p>
            <w:pPr>
              <w:spacing w:line="240" w:lineRule="auto"/>
              <w:jc w:val="center"/>
              <w:rPr>
                <w:rFonts w:ascii="仿宋_GB2312" w:eastAsia="仿宋_GB2312"/>
                <w:kern w:val="0"/>
                <w:lang w:eastAsia="zh-CN"/>
              </w:rPr>
            </w:pPr>
            <w:r>
              <w:rPr>
                <w:rFonts w:hint="eastAsia" w:ascii="仿宋_GB2312" w:hAnsi="宋体" w:eastAsia="仿宋_GB2312" w:cs="宋体"/>
                <w:kern w:val="0"/>
                <w:lang w:eastAsia="zh-CN"/>
              </w:rPr>
              <w:t>改进措施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lang w:eastAsia="zh-CN"/>
              </w:rPr>
            </w:pPr>
          </w:p>
        </w:tc>
        <w:tc>
          <w:tcPr>
            <w:tcW w:w="1069" w:type="dxa"/>
            <w:vMerge w:val="restart"/>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产出指标</w:t>
            </w:r>
          </w:p>
          <w:p>
            <w:pPr>
              <w:spacing w:line="240" w:lineRule="auto"/>
              <w:jc w:val="center"/>
              <w:rPr>
                <w:rFonts w:ascii="仿宋_GB2312" w:eastAsia="仿宋_GB2312"/>
                <w:kern w:val="0"/>
              </w:rPr>
            </w:pPr>
            <w:r>
              <w:rPr>
                <w:rFonts w:hint="eastAsia" w:ascii="仿宋_GB2312" w:eastAsia="仿宋_GB2312"/>
                <w:kern w:val="0"/>
              </w:rPr>
              <w:t>(</w:t>
            </w:r>
            <w:r>
              <w:rPr>
                <w:rFonts w:hint="eastAsia" w:ascii="仿宋_GB2312" w:eastAsia="仿宋_GB2312"/>
                <w:kern w:val="0"/>
                <w:lang w:val="en-US" w:eastAsia="zh-CN"/>
              </w:rPr>
              <w:t>3</w:t>
            </w:r>
            <w:r>
              <w:rPr>
                <w:rFonts w:hint="eastAsia" w:ascii="仿宋_GB2312" w:eastAsia="仿宋_GB2312"/>
                <w:kern w:val="0"/>
              </w:rPr>
              <w:t>0</w:t>
            </w:r>
            <w:r>
              <w:rPr>
                <w:rFonts w:hint="eastAsia" w:ascii="仿宋_GB2312" w:hAnsi="宋体" w:eastAsia="仿宋_GB2312" w:cs="宋体"/>
                <w:kern w:val="0"/>
              </w:rPr>
              <w:t>分</w:t>
            </w:r>
            <w:r>
              <w:rPr>
                <w:rFonts w:hint="eastAsia" w:ascii="仿宋_GB2312" w:eastAsia="仿宋_GB2312"/>
                <w:kern w:val="0"/>
              </w:rPr>
              <w:t>)</w:t>
            </w:r>
          </w:p>
        </w:tc>
        <w:tc>
          <w:tcPr>
            <w:tcW w:w="1029" w:type="dxa"/>
            <w:vMerge w:val="restart"/>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sz w:val="21"/>
                <w:szCs w:val="21"/>
              </w:rPr>
              <w:t>数量指标</w:t>
            </w:r>
          </w:p>
        </w:tc>
        <w:tc>
          <w:tcPr>
            <w:tcW w:w="1249" w:type="dxa"/>
            <w:vAlign w:val="center"/>
          </w:tcPr>
          <w:p>
            <w:pPr>
              <w:spacing w:line="240" w:lineRule="auto"/>
              <w:jc w:val="left"/>
              <w:rPr>
                <w:rFonts w:ascii="仿宋_GB2312" w:eastAsia="仿宋_GB2312"/>
                <w:kern w:val="0"/>
              </w:rPr>
            </w:pPr>
            <w:r>
              <w:rPr>
                <w:rFonts w:hint="eastAsia" w:ascii="仿宋_GB2312" w:eastAsia="仿宋_GB2312"/>
                <w:kern w:val="0"/>
                <w:sz w:val="20"/>
                <w:szCs w:val="20"/>
                <w:lang w:eastAsia="zh-CN"/>
              </w:rPr>
              <w:t>公共文化体系建设考核指标增幅</w:t>
            </w:r>
          </w:p>
        </w:tc>
        <w:tc>
          <w:tcPr>
            <w:tcW w:w="1298" w:type="dxa"/>
            <w:vAlign w:val="center"/>
          </w:tcPr>
          <w:p>
            <w:pPr>
              <w:spacing w:line="240" w:lineRule="auto"/>
              <w:jc w:val="left"/>
              <w:rPr>
                <w:rFonts w:ascii="仿宋_GB2312" w:eastAsia="仿宋_GB2312"/>
                <w:kern w:val="0"/>
              </w:rPr>
            </w:pPr>
            <w:r>
              <w:rPr>
                <w:rFonts w:hint="eastAsia" w:ascii="仿宋_GB2312" w:eastAsia="仿宋_GB2312"/>
                <w:kern w:val="0"/>
                <w:sz w:val="20"/>
                <w:szCs w:val="20"/>
                <w:lang w:eastAsia="zh-CN"/>
              </w:rPr>
              <w:t>≥</w:t>
            </w:r>
            <w:r>
              <w:rPr>
                <w:rFonts w:hint="eastAsia" w:ascii="仿宋_GB2312" w:eastAsia="仿宋_GB2312"/>
                <w:kern w:val="0"/>
                <w:sz w:val="20"/>
                <w:szCs w:val="20"/>
                <w:lang w:val="en-US" w:eastAsia="zh-CN"/>
              </w:rPr>
              <w:t>20%</w:t>
            </w:r>
          </w:p>
        </w:tc>
        <w:tc>
          <w:tcPr>
            <w:tcW w:w="1269" w:type="dxa"/>
            <w:vAlign w:val="center"/>
          </w:tcPr>
          <w:p>
            <w:pPr>
              <w:spacing w:line="240" w:lineRule="auto"/>
              <w:jc w:val="left"/>
              <w:rPr>
                <w:rFonts w:ascii="仿宋_GB2312" w:eastAsia="仿宋_GB2312"/>
                <w:kern w:val="0"/>
              </w:rPr>
            </w:pPr>
            <w:r>
              <w:rPr>
                <w:rFonts w:hint="eastAsia" w:ascii="仿宋_GB2312" w:eastAsia="仿宋_GB2312"/>
                <w:kern w:val="0"/>
                <w:sz w:val="20"/>
                <w:szCs w:val="20"/>
              </w:rPr>
              <w:t>人均</w:t>
            </w:r>
            <w:r>
              <w:rPr>
                <w:rFonts w:hint="eastAsia" w:ascii="仿宋_GB2312" w:eastAsia="仿宋_GB2312"/>
                <w:kern w:val="0"/>
                <w:sz w:val="20"/>
                <w:szCs w:val="20"/>
                <w:lang w:eastAsia="zh-CN"/>
              </w:rPr>
              <w:t>公共文化面积</w:t>
            </w:r>
            <w:r>
              <w:rPr>
                <w:rFonts w:hint="eastAsia" w:ascii="仿宋_GB2312" w:eastAsia="仿宋_GB2312"/>
                <w:kern w:val="0"/>
                <w:sz w:val="20"/>
                <w:szCs w:val="20"/>
              </w:rPr>
              <w:t>4.4平方米，</w:t>
            </w:r>
            <w:r>
              <w:rPr>
                <w:rFonts w:hint="eastAsia" w:ascii="仿宋_GB2312" w:eastAsia="仿宋_GB2312"/>
                <w:kern w:val="0"/>
                <w:sz w:val="20"/>
                <w:szCs w:val="20"/>
                <w:lang w:eastAsia="zh-CN"/>
              </w:rPr>
              <w:t>人均接受场馆</w:t>
            </w:r>
            <w:r>
              <w:rPr>
                <w:rFonts w:hint="eastAsia" w:ascii="仿宋_GB2312" w:eastAsia="仿宋_GB2312"/>
                <w:kern w:val="0"/>
                <w:sz w:val="20"/>
                <w:szCs w:val="20"/>
                <w:lang w:val="en-US" w:eastAsia="zh-CN"/>
              </w:rPr>
              <w:t>6.04次</w:t>
            </w:r>
          </w:p>
        </w:tc>
        <w:tc>
          <w:tcPr>
            <w:tcW w:w="699" w:type="dxa"/>
            <w:vAlign w:val="center"/>
          </w:tcPr>
          <w:p>
            <w:pPr>
              <w:spacing w:line="240" w:lineRule="auto"/>
              <w:jc w:val="left"/>
              <w:rPr>
                <w:rFonts w:ascii="仿宋_GB2312" w:eastAsia="仿宋_GB2312"/>
                <w:kern w:val="0"/>
              </w:rPr>
            </w:pPr>
            <w:r>
              <w:rPr>
                <w:rFonts w:hint="eastAsia" w:ascii="仿宋_GB2312" w:eastAsia="仿宋_GB2312"/>
                <w:kern w:val="0"/>
                <w:lang w:val="en-US" w:eastAsia="zh-CN"/>
              </w:rPr>
              <w:t>2</w:t>
            </w:r>
          </w:p>
        </w:tc>
        <w:tc>
          <w:tcPr>
            <w:tcW w:w="869" w:type="dxa"/>
            <w:vAlign w:val="center"/>
          </w:tcPr>
          <w:p>
            <w:pPr>
              <w:spacing w:line="240" w:lineRule="auto"/>
              <w:jc w:val="left"/>
              <w:rPr>
                <w:rFonts w:ascii="仿宋_GB2312" w:eastAsia="仿宋_GB2312"/>
                <w:kern w:val="0"/>
              </w:rPr>
            </w:pPr>
            <w:r>
              <w:rPr>
                <w:rFonts w:hint="eastAsia" w:ascii="仿宋_GB2312" w:eastAsia="仿宋_GB2312"/>
                <w:kern w:val="0"/>
                <w:lang w:val="en-US" w:eastAsia="zh-CN"/>
              </w:rPr>
              <w:t>2</w:t>
            </w:r>
          </w:p>
        </w:tc>
        <w:tc>
          <w:tcPr>
            <w:tcW w:w="1423" w:type="dxa"/>
            <w:vAlign w:val="center"/>
          </w:tcPr>
          <w:p>
            <w:pPr>
              <w:spacing w:line="240" w:lineRule="auto"/>
              <w:ind w:firstLine="420" w:firstLineChars="0"/>
              <w:jc w:val="left"/>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firstLineChars="0"/>
              <w:jc w:val="center"/>
              <w:rPr>
                <w:rFonts w:ascii="仿宋_GB2312" w:eastAsia="仿宋_GB2312"/>
                <w:kern w:val="0"/>
              </w:rPr>
            </w:pPr>
          </w:p>
        </w:tc>
        <w:tc>
          <w:tcPr>
            <w:tcW w:w="1029" w:type="dxa"/>
            <w:vMerge w:val="continue"/>
            <w:tcBorders>
              <w:top w:val="nil"/>
            </w:tcBorders>
            <w:vAlign w:val="center"/>
          </w:tcPr>
          <w:p>
            <w:pPr>
              <w:spacing w:line="240" w:lineRule="auto"/>
              <w:ind w:firstLine="420" w:firstLineChars="0"/>
              <w:jc w:val="center"/>
              <w:rPr>
                <w:rFonts w:ascii="仿宋_GB2312" w:eastAsia="仿宋_GB2312"/>
                <w:kern w:val="0"/>
              </w:rPr>
            </w:pPr>
          </w:p>
        </w:tc>
        <w:tc>
          <w:tcPr>
            <w:tcW w:w="1249" w:type="dxa"/>
            <w:vAlign w:val="center"/>
          </w:tcPr>
          <w:p>
            <w:pPr>
              <w:spacing w:line="240" w:lineRule="auto"/>
              <w:jc w:val="left"/>
              <w:rPr>
                <w:rFonts w:ascii="仿宋_GB2312" w:eastAsia="仿宋_GB2312"/>
                <w:kern w:val="0"/>
              </w:rPr>
            </w:pPr>
            <w:r>
              <w:rPr>
                <w:rFonts w:hint="eastAsia" w:ascii="仿宋_GB2312" w:eastAsia="仿宋_GB2312"/>
                <w:kern w:val="0"/>
                <w:lang w:eastAsia="zh-CN"/>
              </w:rPr>
              <w:t>旅游人次及文化产业增长</w:t>
            </w:r>
          </w:p>
        </w:tc>
        <w:tc>
          <w:tcPr>
            <w:tcW w:w="1298" w:type="dxa"/>
            <w:vAlign w:val="center"/>
          </w:tcPr>
          <w:p>
            <w:pPr>
              <w:spacing w:line="240" w:lineRule="auto"/>
              <w:jc w:val="left"/>
              <w:rPr>
                <w:rFonts w:ascii="仿宋_GB2312" w:eastAsia="仿宋_GB2312"/>
                <w:kern w:val="0"/>
              </w:rPr>
            </w:pPr>
            <w:r>
              <w:rPr>
                <w:rFonts w:hint="eastAsia" w:ascii="仿宋_GB2312" w:eastAsia="仿宋_GB2312"/>
                <w:kern w:val="0"/>
                <w:sz w:val="20"/>
                <w:szCs w:val="20"/>
                <w:lang w:eastAsia="zh-CN"/>
              </w:rPr>
              <w:t>≥</w:t>
            </w:r>
            <w:r>
              <w:rPr>
                <w:rFonts w:hint="eastAsia" w:ascii="仿宋_GB2312" w:eastAsia="仿宋_GB2312"/>
                <w:kern w:val="0"/>
                <w:sz w:val="20"/>
                <w:szCs w:val="20"/>
                <w:lang w:val="en-US" w:eastAsia="zh-CN"/>
              </w:rPr>
              <w:t>5%</w:t>
            </w:r>
          </w:p>
        </w:tc>
        <w:tc>
          <w:tcPr>
            <w:tcW w:w="1269" w:type="dxa"/>
            <w:vAlign w:val="center"/>
          </w:tcPr>
          <w:p>
            <w:pPr>
              <w:spacing w:line="240" w:lineRule="auto"/>
              <w:jc w:val="left"/>
              <w:rPr>
                <w:rFonts w:ascii="仿宋_GB2312" w:eastAsia="仿宋_GB2312"/>
                <w:kern w:val="0"/>
              </w:rPr>
            </w:pPr>
            <w:r>
              <w:rPr>
                <w:rFonts w:hint="eastAsia" w:ascii="仿宋_GB2312" w:eastAsia="仿宋_GB2312"/>
                <w:kern w:val="0"/>
                <w:sz w:val="20"/>
                <w:szCs w:val="20"/>
                <w:lang w:eastAsia="zh-CN"/>
              </w:rPr>
              <w:t>累计接待旅游人数416.51万人次，实现旅游营收43.64亿，分别增长12.74%、</w:t>
            </w:r>
            <w:r>
              <w:rPr>
                <w:rFonts w:hint="eastAsia" w:ascii="仿宋_GB2312" w:eastAsia="仿宋_GB2312"/>
                <w:kern w:val="0"/>
                <w:sz w:val="20"/>
                <w:szCs w:val="20"/>
                <w:lang w:val="en-US" w:eastAsia="zh-CN"/>
              </w:rPr>
              <w:t>5</w:t>
            </w:r>
            <w:r>
              <w:rPr>
                <w:rFonts w:hint="eastAsia" w:ascii="仿宋_GB2312" w:eastAsia="仿宋_GB2312"/>
                <w:kern w:val="0"/>
                <w:sz w:val="20"/>
                <w:szCs w:val="20"/>
                <w:lang w:eastAsia="zh-CN"/>
              </w:rPr>
              <w:t>%。</w:t>
            </w:r>
          </w:p>
        </w:tc>
        <w:tc>
          <w:tcPr>
            <w:tcW w:w="699" w:type="dxa"/>
            <w:vAlign w:val="center"/>
          </w:tcPr>
          <w:p>
            <w:pPr>
              <w:spacing w:line="240" w:lineRule="auto"/>
              <w:jc w:val="left"/>
              <w:rPr>
                <w:rFonts w:ascii="仿宋_GB2312" w:eastAsia="仿宋_GB2312"/>
                <w:kern w:val="0"/>
              </w:rPr>
            </w:pPr>
            <w:r>
              <w:rPr>
                <w:rFonts w:hint="eastAsia" w:ascii="仿宋_GB2312" w:eastAsia="仿宋_GB2312"/>
                <w:kern w:val="0"/>
                <w:lang w:val="en-US" w:eastAsia="zh-CN"/>
              </w:rPr>
              <w:t>2</w:t>
            </w:r>
          </w:p>
        </w:tc>
        <w:tc>
          <w:tcPr>
            <w:tcW w:w="869" w:type="dxa"/>
            <w:vAlign w:val="center"/>
          </w:tcPr>
          <w:p>
            <w:pPr>
              <w:spacing w:line="240" w:lineRule="auto"/>
              <w:jc w:val="left"/>
              <w:rPr>
                <w:rFonts w:ascii="仿宋_GB2312" w:eastAsia="仿宋_GB2312"/>
                <w:kern w:val="0"/>
              </w:rPr>
            </w:pPr>
            <w:r>
              <w:rPr>
                <w:rFonts w:hint="eastAsia" w:ascii="仿宋_GB2312" w:eastAsia="仿宋_GB2312"/>
                <w:kern w:val="0"/>
                <w:lang w:val="en-US" w:eastAsia="zh-CN"/>
              </w:rPr>
              <w:t>2</w:t>
            </w:r>
          </w:p>
        </w:tc>
        <w:tc>
          <w:tcPr>
            <w:tcW w:w="1423" w:type="dxa"/>
            <w:vAlign w:val="center"/>
          </w:tcPr>
          <w:p>
            <w:pPr>
              <w:spacing w:line="240" w:lineRule="auto"/>
              <w:ind w:firstLine="420" w:firstLineChars="0"/>
              <w:jc w:val="left"/>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firstLineChars="0"/>
              <w:jc w:val="center"/>
              <w:rPr>
                <w:rFonts w:ascii="仿宋_GB2312" w:eastAsia="仿宋_GB2312"/>
                <w:kern w:val="0"/>
              </w:rPr>
            </w:pPr>
          </w:p>
        </w:tc>
        <w:tc>
          <w:tcPr>
            <w:tcW w:w="1029" w:type="dxa"/>
            <w:vMerge w:val="continue"/>
            <w:tcBorders>
              <w:bottom w:val="nil"/>
            </w:tcBorders>
            <w:vAlign w:val="center"/>
          </w:tcPr>
          <w:p>
            <w:pPr>
              <w:spacing w:line="240" w:lineRule="auto"/>
              <w:ind w:firstLine="420" w:firstLineChars="0"/>
              <w:jc w:val="center"/>
              <w:rPr>
                <w:rFonts w:ascii="仿宋_GB2312" w:eastAsia="仿宋_GB2312"/>
                <w:kern w:val="0"/>
              </w:rPr>
            </w:pPr>
          </w:p>
        </w:tc>
        <w:tc>
          <w:tcPr>
            <w:tcW w:w="1249" w:type="dxa"/>
            <w:vAlign w:val="center"/>
          </w:tcPr>
          <w:p>
            <w:pPr>
              <w:spacing w:line="240" w:lineRule="auto"/>
              <w:jc w:val="left"/>
              <w:rPr>
                <w:rFonts w:ascii="仿宋_GB2312" w:eastAsia="仿宋_GB2312"/>
                <w:kern w:val="0"/>
              </w:rPr>
            </w:pPr>
            <w:r>
              <w:rPr>
                <w:rFonts w:hint="eastAsia" w:ascii="仿宋_GB2312" w:eastAsia="仿宋_GB2312"/>
                <w:kern w:val="0"/>
                <w:lang w:eastAsia="zh-CN"/>
              </w:rPr>
              <w:t>文物督查、文化综合市场执法</w:t>
            </w:r>
          </w:p>
        </w:tc>
        <w:tc>
          <w:tcPr>
            <w:tcW w:w="1298" w:type="dxa"/>
            <w:vAlign w:val="center"/>
          </w:tcPr>
          <w:p>
            <w:pPr>
              <w:spacing w:line="240" w:lineRule="auto"/>
              <w:jc w:val="left"/>
              <w:rPr>
                <w:rFonts w:ascii="仿宋_GB2312" w:eastAsia="仿宋_GB2312"/>
                <w:kern w:val="0"/>
              </w:rPr>
            </w:pPr>
            <w:r>
              <w:rPr>
                <w:rFonts w:hint="eastAsia" w:ascii="仿宋_GB2312" w:eastAsia="仿宋_GB2312"/>
                <w:kern w:val="0"/>
                <w:sz w:val="20"/>
                <w:szCs w:val="20"/>
                <w:lang w:eastAsia="zh-CN"/>
              </w:rPr>
              <w:t>≥</w:t>
            </w:r>
            <w:r>
              <w:rPr>
                <w:rFonts w:hint="eastAsia" w:ascii="仿宋_GB2312" w:eastAsia="仿宋_GB2312"/>
                <w:kern w:val="0"/>
                <w:sz w:val="20"/>
                <w:szCs w:val="20"/>
                <w:lang w:val="en-US" w:eastAsia="zh-CN"/>
              </w:rPr>
              <w:t>12次</w:t>
            </w:r>
          </w:p>
        </w:tc>
        <w:tc>
          <w:tcPr>
            <w:tcW w:w="1269" w:type="dxa"/>
            <w:vAlign w:val="center"/>
          </w:tcPr>
          <w:p>
            <w:pPr>
              <w:spacing w:line="240" w:lineRule="auto"/>
              <w:jc w:val="left"/>
              <w:rPr>
                <w:rFonts w:ascii="仿宋_GB2312" w:eastAsia="仿宋_GB2312"/>
                <w:kern w:val="0"/>
              </w:rPr>
            </w:pPr>
            <w:r>
              <w:rPr>
                <w:rFonts w:hint="eastAsia" w:ascii="仿宋_GB2312" w:eastAsia="仿宋_GB2312"/>
                <w:kern w:val="0"/>
                <w:sz w:val="20"/>
                <w:szCs w:val="20"/>
                <w:lang w:eastAsia="zh-CN"/>
              </w:rPr>
              <w:t>≥</w:t>
            </w:r>
            <w:r>
              <w:rPr>
                <w:rFonts w:hint="eastAsia" w:ascii="仿宋_GB2312" w:eastAsia="仿宋_GB2312"/>
                <w:kern w:val="0"/>
                <w:sz w:val="20"/>
                <w:szCs w:val="20"/>
                <w:lang w:val="en-US" w:eastAsia="zh-CN"/>
              </w:rPr>
              <w:t>12次</w:t>
            </w:r>
          </w:p>
        </w:tc>
        <w:tc>
          <w:tcPr>
            <w:tcW w:w="699" w:type="dxa"/>
            <w:vAlign w:val="center"/>
          </w:tcPr>
          <w:p>
            <w:pPr>
              <w:spacing w:line="240" w:lineRule="auto"/>
              <w:jc w:val="left"/>
              <w:rPr>
                <w:rFonts w:ascii="仿宋_GB2312" w:eastAsia="仿宋_GB2312"/>
                <w:kern w:val="0"/>
              </w:rPr>
            </w:pPr>
            <w:r>
              <w:rPr>
                <w:rFonts w:hint="eastAsia" w:ascii="仿宋_GB2312" w:eastAsia="仿宋_GB2312"/>
                <w:kern w:val="0"/>
                <w:lang w:val="en-US" w:eastAsia="zh-CN"/>
              </w:rPr>
              <w:t>2</w:t>
            </w:r>
          </w:p>
        </w:tc>
        <w:tc>
          <w:tcPr>
            <w:tcW w:w="869" w:type="dxa"/>
            <w:vAlign w:val="center"/>
          </w:tcPr>
          <w:p>
            <w:pPr>
              <w:spacing w:line="240" w:lineRule="auto"/>
              <w:jc w:val="left"/>
              <w:rPr>
                <w:rFonts w:ascii="仿宋_GB2312" w:eastAsia="仿宋_GB2312"/>
                <w:kern w:val="0"/>
              </w:rPr>
            </w:pPr>
            <w:r>
              <w:rPr>
                <w:rFonts w:hint="eastAsia" w:ascii="仿宋_GB2312" w:eastAsia="仿宋_GB2312"/>
                <w:kern w:val="0"/>
                <w:lang w:val="en-US" w:eastAsia="zh-CN"/>
              </w:rPr>
              <w:t>2</w:t>
            </w:r>
          </w:p>
        </w:tc>
        <w:tc>
          <w:tcPr>
            <w:tcW w:w="1423" w:type="dxa"/>
            <w:vAlign w:val="center"/>
          </w:tcPr>
          <w:p>
            <w:pPr>
              <w:spacing w:line="240" w:lineRule="auto"/>
              <w:ind w:firstLine="420" w:firstLineChars="0"/>
              <w:jc w:val="left"/>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9"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firstLineChars="0"/>
              <w:jc w:val="center"/>
              <w:rPr>
                <w:rFonts w:ascii="仿宋_GB2312" w:eastAsia="仿宋_GB2312"/>
                <w:kern w:val="0"/>
              </w:rPr>
            </w:pPr>
          </w:p>
        </w:tc>
        <w:tc>
          <w:tcPr>
            <w:tcW w:w="1029" w:type="dxa"/>
            <w:vMerge w:val="continue"/>
            <w:tcBorders>
              <w:top w:val="nil"/>
            </w:tcBorders>
            <w:vAlign w:val="center"/>
          </w:tcPr>
          <w:p>
            <w:pPr>
              <w:spacing w:line="240" w:lineRule="auto"/>
              <w:ind w:firstLine="420" w:firstLineChars="0"/>
              <w:jc w:val="center"/>
              <w:rPr>
                <w:rFonts w:ascii="仿宋_GB2312" w:eastAsia="仿宋_GB2312"/>
                <w:kern w:val="0"/>
              </w:rPr>
            </w:pPr>
          </w:p>
        </w:tc>
        <w:tc>
          <w:tcPr>
            <w:tcW w:w="1249" w:type="dxa"/>
            <w:vAlign w:val="center"/>
          </w:tcPr>
          <w:p>
            <w:pPr>
              <w:spacing w:line="240" w:lineRule="auto"/>
              <w:jc w:val="left"/>
              <w:rPr>
                <w:rFonts w:ascii="仿宋_GB2312" w:eastAsia="仿宋_GB2312"/>
                <w:kern w:val="0"/>
              </w:rPr>
            </w:pPr>
            <w:r>
              <w:rPr>
                <w:rFonts w:hint="eastAsia" w:ascii="仿宋_GB2312" w:eastAsia="仿宋_GB2312"/>
                <w:kern w:val="0"/>
                <w:lang w:eastAsia="zh-CN"/>
              </w:rPr>
              <w:t>创文旅品牌及奖项</w:t>
            </w:r>
          </w:p>
        </w:tc>
        <w:tc>
          <w:tcPr>
            <w:tcW w:w="1298" w:type="dxa"/>
            <w:vAlign w:val="center"/>
          </w:tcPr>
          <w:p>
            <w:pPr>
              <w:spacing w:line="240" w:lineRule="auto"/>
              <w:jc w:val="left"/>
              <w:rPr>
                <w:rFonts w:ascii="仿宋_GB2312" w:eastAsia="仿宋_GB2312"/>
                <w:kern w:val="0"/>
              </w:rPr>
            </w:pPr>
            <w:r>
              <w:rPr>
                <w:rFonts w:hint="eastAsia" w:ascii="仿宋_GB2312" w:eastAsia="仿宋_GB2312"/>
                <w:kern w:val="0"/>
                <w:sz w:val="20"/>
                <w:szCs w:val="20"/>
                <w:lang w:eastAsia="zh-CN"/>
              </w:rPr>
              <w:t>≥</w:t>
            </w:r>
            <w:r>
              <w:rPr>
                <w:rFonts w:hint="eastAsia" w:ascii="仿宋_GB2312" w:eastAsia="仿宋_GB2312"/>
                <w:kern w:val="0"/>
                <w:sz w:val="20"/>
                <w:szCs w:val="20"/>
                <w:lang w:val="en-US" w:eastAsia="zh-CN"/>
              </w:rPr>
              <w:t>15项</w:t>
            </w:r>
          </w:p>
        </w:tc>
        <w:tc>
          <w:tcPr>
            <w:tcW w:w="1269" w:type="dxa"/>
            <w:vAlign w:val="center"/>
          </w:tcPr>
          <w:p>
            <w:pPr>
              <w:spacing w:line="240" w:lineRule="auto"/>
              <w:jc w:val="left"/>
              <w:rPr>
                <w:rFonts w:ascii="仿宋_GB2312" w:eastAsia="仿宋_GB2312"/>
                <w:kern w:val="0"/>
              </w:rPr>
            </w:pPr>
            <w:r>
              <w:rPr>
                <w:rFonts w:hint="eastAsia" w:ascii="仿宋_GB2312" w:eastAsia="仿宋_GB2312"/>
                <w:kern w:val="0"/>
                <w:sz w:val="20"/>
                <w:szCs w:val="20"/>
                <w:lang w:eastAsia="zh-CN"/>
              </w:rPr>
              <w:t>≥</w:t>
            </w:r>
            <w:r>
              <w:rPr>
                <w:rFonts w:hint="eastAsia" w:ascii="仿宋_GB2312" w:eastAsia="仿宋_GB2312"/>
                <w:kern w:val="0"/>
                <w:sz w:val="20"/>
                <w:szCs w:val="20"/>
                <w:lang w:val="en-US" w:eastAsia="zh-CN"/>
              </w:rPr>
              <w:t>15项</w:t>
            </w:r>
          </w:p>
        </w:tc>
        <w:tc>
          <w:tcPr>
            <w:tcW w:w="699" w:type="dxa"/>
            <w:vAlign w:val="center"/>
          </w:tcPr>
          <w:p>
            <w:pPr>
              <w:spacing w:line="240" w:lineRule="auto"/>
              <w:jc w:val="left"/>
              <w:rPr>
                <w:rFonts w:ascii="仿宋_GB2312" w:eastAsia="仿宋_GB2312"/>
                <w:kern w:val="0"/>
              </w:rPr>
            </w:pPr>
            <w:r>
              <w:rPr>
                <w:rFonts w:hint="eastAsia" w:ascii="仿宋_GB2312" w:eastAsia="仿宋_GB2312"/>
                <w:kern w:val="0"/>
                <w:lang w:val="en-US" w:eastAsia="zh-CN"/>
              </w:rPr>
              <w:t>2</w:t>
            </w:r>
          </w:p>
        </w:tc>
        <w:tc>
          <w:tcPr>
            <w:tcW w:w="869" w:type="dxa"/>
            <w:vAlign w:val="center"/>
          </w:tcPr>
          <w:p>
            <w:pPr>
              <w:spacing w:line="240" w:lineRule="auto"/>
              <w:jc w:val="left"/>
              <w:rPr>
                <w:rFonts w:ascii="仿宋_GB2312" w:eastAsia="仿宋_GB2312"/>
                <w:kern w:val="0"/>
              </w:rPr>
            </w:pPr>
            <w:r>
              <w:rPr>
                <w:rFonts w:hint="eastAsia" w:ascii="仿宋_GB2312" w:eastAsia="仿宋_GB2312"/>
                <w:kern w:val="0"/>
                <w:lang w:val="en-US" w:eastAsia="zh-CN"/>
              </w:rPr>
              <w:t>2</w:t>
            </w:r>
          </w:p>
        </w:tc>
        <w:tc>
          <w:tcPr>
            <w:tcW w:w="1423" w:type="dxa"/>
            <w:vAlign w:val="center"/>
          </w:tcPr>
          <w:p>
            <w:pPr>
              <w:spacing w:line="240" w:lineRule="auto"/>
              <w:ind w:firstLine="420" w:firstLineChars="0"/>
              <w:jc w:val="left"/>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firstLineChars="0"/>
              <w:jc w:val="center"/>
              <w:rPr>
                <w:rFonts w:ascii="仿宋_GB2312" w:eastAsia="仿宋_GB2312"/>
                <w:kern w:val="0"/>
              </w:rPr>
            </w:pPr>
          </w:p>
        </w:tc>
        <w:tc>
          <w:tcPr>
            <w:tcW w:w="1029" w:type="dxa"/>
            <w:vMerge w:val="continue"/>
            <w:tcBorders>
              <w:bottom w:val="nil"/>
            </w:tcBorders>
            <w:vAlign w:val="center"/>
          </w:tcPr>
          <w:p>
            <w:pPr>
              <w:spacing w:line="240" w:lineRule="auto"/>
              <w:ind w:firstLine="420" w:firstLineChars="0"/>
              <w:jc w:val="center"/>
              <w:rPr>
                <w:rFonts w:ascii="仿宋_GB2312" w:eastAsia="仿宋_GB2312"/>
                <w:kern w:val="0"/>
              </w:rPr>
            </w:pPr>
          </w:p>
        </w:tc>
        <w:tc>
          <w:tcPr>
            <w:tcW w:w="1249" w:type="dxa"/>
            <w:vAlign w:val="center"/>
          </w:tcPr>
          <w:p>
            <w:pPr>
              <w:spacing w:line="240" w:lineRule="auto"/>
              <w:jc w:val="left"/>
              <w:rPr>
                <w:rFonts w:ascii="仿宋_GB2312" w:eastAsia="仿宋_GB2312"/>
                <w:kern w:val="0"/>
              </w:rPr>
            </w:pPr>
            <w:r>
              <w:rPr>
                <w:rFonts w:hint="eastAsia" w:ascii="仿宋_GB2312" w:eastAsia="仿宋_GB2312"/>
                <w:kern w:val="0"/>
                <w:lang w:eastAsia="zh-CN"/>
              </w:rPr>
              <w:t>惠民演艺、文旅活动举办场次</w:t>
            </w:r>
          </w:p>
        </w:tc>
        <w:tc>
          <w:tcPr>
            <w:tcW w:w="1298" w:type="dxa"/>
            <w:vAlign w:val="center"/>
          </w:tcPr>
          <w:p>
            <w:pPr>
              <w:spacing w:line="240" w:lineRule="auto"/>
              <w:jc w:val="left"/>
              <w:rPr>
                <w:rFonts w:ascii="仿宋_GB2312" w:eastAsia="仿宋_GB2312"/>
                <w:kern w:val="0"/>
              </w:rPr>
            </w:pPr>
            <w:r>
              <w:rPr>
                <w:rFonts w:hint="eastAsia" w:ascii="仿宋_GB2312" w:eastAsia="仿宋_GB2312"/>
                <w:kern w:val="0"/>
                <w:sz w:val="20"/>
                <w:szCs w:val="20"/>
                <w:lang w:eastAsia="zh-CN"/>
              </w:rPr>
              <w:t>≥</w:t>
            </w:r>
            <w:r>
              <w:rPr>
                <w:rFonts w:hint="eastAsia" w:ascii="仿宋_GB2312" w:eastAsia="仿宋_GB2312"/>
                <w:kern w:val="0"/>
                <w:sz w:val="20"/>
                <w:szCs w:val="20"/>
                <w:lang w:val="en-US" w:eastAsia="zh-CN"/>
              </w:rPr>
              <w:t>300场</w:t>
            </w:r>
          </w:p>
        </w:tc>
        <w:tc>
          <w:tcPr>
            <w:tcW w:w="1269" w:type="dxa"/>
            <w:vAlign w:val="center"/>
          </w:tcPr>
          <w:p>
            <w:pPr>
              <w:spacing w:line="240" w:lineRule="auto"/>
              <w:jc w:val="left"/>
              <w:rPr>
                <w:rFonts w:ascii="仿宋_GB2312" w:eastAsia="仿宋_GB2312"/>
                <w:kern w:val="0"/>
              </w:rPr>
            </w:pPr>
            <w:r>
              <w:rPr>
                <w:rFonts w:hint="eastAsia" w:ascii="仿宋_GB2312" w:eastAsia="仿宋_GB2312"/>
                <w:kern w:val="0"/>
                <w:sz w:val="20"/>
                <w:szCs w:val="20"/>
                <w:lang w:val="en-US" w:eastAsia="zh-CN"/>
              </w:rPr>
              <w:t>全年开展240余场“送戏曲进万村”“送书画进万家”“非遗进校园、进景区”活动。持续办好“友谊河之夜·周三有约”、“汨罗江韵·文化沙龙”等群众文艺活动50场以上。</w:t>
            </w:r>
          </w:p>
        </w:tc>
        <w:tc>
          <w:tcPr>
            <w:tcW w:w="699" w:type="dxa"/>
            <w:vAlign w:val="center"/>
          </w:tcPr>
          <w:p>
            <w:pPr>
              <w:spacing w:line="240" w:lineRule="auto"/>
              <w:jc w:val="left"/>
              <w:rPr>
                <w:rFonts w:ascii="仿宋_GB2312" w:eastAsia="仿宋_GB2312"/>
                <w:kern w:val="0"/>
              </w:rPr>
            </w:pPr>
            <w:r>
              <w:rPr>
                <w:rFonts w:hint="eastAsia" w:ascii="仿宋_GB2312" w:eastAsia="仿宋_GB2312"/>
                <w:kern w:val="0"/>
                <w:lang w:val="en-US" w:eastAsia="zh-CN"/>
              </w:rPr>
              <w:t>2</w:t>
            </w:r>
          </w:p>
        </w:tc>
        <w:tc>
          <w:tcPr>
            <w:tcW w:w="869" w:type="dxa"/>
            <w:vAlign w:val="center"/>
          </w:tcPr>
          <w:p>
            <w:pPr>
              <w:spacing w:line="240" w:lineRule="auto"/>
              <w:jc w:val="left"/>
              <w:rPr>
                <w:rFonts w:ascii="仿宋_GB2312" w:eastAsia="仿宋_GB2312"/>
                <w:kern w:val="0"/>
              </w:rPr>
            </w:pPr>
            <w:r>
              <w:rPr>
                <w:rFonts w:hint="eastAsia" w:ascii="仿宋_GB2312" w:eastAsia="仿宋_GB2312"/>
                <w:kern w:val="0"/>
                <w:lang w:val="en-US" w:eastAsia="zh-CN"/>
              </w:rPr>
              <w:t>2</w:t>
            </w:r>
          </w:p>
        </w:tc>
        <w:tc>
          <w:tcPr>
            <w:tcW w:w="1423" w:type="dxa"/>
            <w:vAlign w:val="center"/>
          </w:tcPr>
          <w:p>
            <w:pPr>
              <w:spacing w:line="240" w:lineRule="auto"/>
              <w:ind w:firstLine="420" w:firstLineChars="0"/>
              <w:jc w:val="left"/>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9"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firstLineChars="0"/>
              <w:jc w:val="center"/>
              <w:rPr>
                <w:rFonts w:ascii="仿宋_GB2312" w:eastAsia="仿宋_GB2312"/>
                <w:kern w:val="0"/>
              </w:rPr>
            </w:pPr>
          </w:p>
        </w:tc>
        <w:tc>
          <w:tcPr>
            <w:tcW w:w="1029" w:type="dxa"/>
            <w:vMerge w:val="restart"/>
            <w:tcBorders>
              <w:top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质量指标</w:t>
            </w:r>
          </w:p>
        </w:tc>
        <w:tc>
          <w:tcPr>
            <w:tcW w:w="1249" w:type="dxa"/>
            <w:vAlign w:val="center"/>
          </w:tcPr>
          <w:p>
            <w:pPr>
              <w:spacing w:line="240" w:lineRule="auto"/>
              <w:jc w:val="left"/>
              <w:rPr>
                <w:rFonts w:ascii="仿宋_GB2312" w:eastAsia="仿宋_GB2312"/>
                <w:kern w:val="0"/>
              </w:rPr>
            </w:pPr>
            <w:r>
              <w:rPr>
                <w:rFonts w:hint="eastAsia" w:ascii="仿宋_GB2312" w:eastAsia="仿宋_GB2312"/>
                <w:kern w:val="0"/>
                <w:lang w:eastAsia="zh-CN"/>
              </w:rPr>
              <w:t>抓好党建、意识形态工作</w:t>
            </w:r>
          </w:p>
        </w:tc>
        <w:tc>
          <w:tcPr>
            <w:tcW w:w="1298" w:type="dxa"/>
            <w:vAlign w:val="center"/>
          </w:tcPr>
          <w:p>
            <w:pPr>
              <w:spacing w:line="240" w:lineRule="auto"/>
              <w:jc w:val="left"/>
              <w:rPr>
                <w:rFonts w:ascii="仿宋_GB2312" w:eastAsia="仿宋_GB2312"/>
                <w:kern w:val="0"/>
              </w:rPr>
            </w:pPr>
            <w:r>
              <w:rPr>
                <w:rFonts w:hint="eastAsia" w:ascii="仿宋_GB2312" w:eastAsia="仿宋_GB2312"/>
                <w:kern w:val="0"/>
                <w:lang w:eastAsia="zh-CN"/>
              </w:rPr>
              <w:t>始终将党建、意识形态工作放在首位</w:t>
            </w:r>
          </w:p>
        </w:tc>
        <w:tc>
          <w:tcPr>
            <w:tcW w:w="1269" w:type="dxa"/>
            <w:vAlign w:val="center"/>
          </w:tcPr>
          <w:p>
            <w:pPr>
              <w:spacing w:line="240" w:lineRule="auto"/>
              <w:ind w:firstLine="420" w:firstLineChars="0"/>
              <w:jc w:val="left"/>
              <w:rPr>
                <w:rFonts w:ascii="仿宋_GB2312" w:eastAsia="仿宋_GB2312"/>
                <w:kern w:val="0"/>
              </w:rPr>
            </w:pPr>
            <w:r>
              <w:rPr>
                <w:rFonts w:hint="eastAsia" w:ascii="仿宋_GB2312" w:eastAsia="仿宋_GB2312"/>
                <w:kern w:val="0"/>
                <w:lang w:val="en-US" w:eastAsia="zh-CN"/>
              </w:rPr>
              <w:t>100%</w:t>
            </w:r>
          </w:p>
        </w:tc>
        <w:tc>
          <w:tcPr>
            <w:tcW w:w="699" w:type="dxa"/>
            <w:vAlign w:val="center"/>
          </w:tcPr>
          <w:p>
            <w:pPr>
              <w:spacing w:line="240" w:lineRule="auto"/>
              <w:jc w:val="left"/>
              <w:rPr>
                <w:rFonts w:ascii="仿宋_GB2312" w:eastAsia="仿宋_GB2312"/>
                <w:kern w:val="0"/>
              </w:rPr>
            </w:pPr>
            <w:r>
              <w:rPr>
                <w:rFonts w:hint="eastAsia" w:ascii="仿宋_GB2312" w:eastAsia="仿宋_GB2312"/>
                <w:kern w:val="0"/>
                <w:lang w:val="en-US" w:eastAsia="zh-CN"/>
              </w:rPr>
              <w:t>5</w:t>
            </w:r>
          </w:p>
        </w:tc>
        <w:tc>
          <w:tcPr>
            <w:tcW w:w="869" w:type="dxa"/>
            <w:vAlign w:val="center"/>
          </w:tcPr>
          <w:p>
            <w:pPr>
              <w:spacing w:line="240" w:lineRule="auto"/>
              <w:jc w:val="left"/>
              <w:rPr>
                <w:rFonts w:ascii="仿宋_GB2312" w:eastAsia="仿宋_GB2312"/>
                <w:kern w:val="0"/>
              </w:rPr>
            </w:pPr>
            <w:r>
              <w:rPr>
                <w:rFonts w:hint="eastAsia" w:ascii="仿宋_GB2312" w:eastAsia="仿宋_GB2312"/>
                <w:kern w:val="0"/>
                <w:lang w:val="en-US" w:eastAsia="zh-CN"/>
              </w:rPr>
              <w:t>5</w:t>
            </w:r>
          </w:p>
        </w:tc>
        <w:tc>
          <w:tcPr>
            <w:tcW w:w="1423" w:type="dxa"/>
            <w:vAlign w:val="center"/>
          </w:tcPr>
          <w:p>
            <w:pPr>
              <w:spacing w:line="240" w:lineRule="auto"/>
              <w:ind w:firstLine="420" w:firstLineChars="0"/>
              <w:jc w:val="left"/>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bottom w:val="nil"/>
            </w:tcBorders>
            <w:vAlign w:val="center"/>
          </w:tcPr>
          <w:p>
            <w:pPr>
              <w:spacing w:line="240" w:lineRule="auto"/>
              <w:ind w:firstLine="420" w:firstLineChars="0"/>
              <w:jc w:val="center"/>
              <w:rPr>
                <w:rFonts w:ascii="仿宋_GB2312" w:eastAsia="仿宋_GB2312"/>
                <w:kern w:val="0"/>
              </w:rPr>
            </w:pPr>
          </w:p>
        </w:tc>
        <w:tc>
          <w:tcPr>
            <w:tcW w:w="1029" w:type="dxa"/>
            <w:vMerge w:val="continue"/>
            <w:tcBorders>
              <w:bottom w:val="nil"/>
            </w:tcBorders>
            <w:vAlign w:val="center"/>
          </w:tcPr>
          <w:p>
            <w:pPr>
              <w:spacing w:line="240" w:lineRule="auto"/>
              <w:ind w:firstLine="420" w:firstLineChars="0"/>
              <w:jc w:val="center"/>
              <w:rPr>
                <w:rFonts w:ascii="仿宋_GB2312" w:eastAsia="仿宋_GB2312"/>
                <w:kern w:val="0"/>
              </w:rPr>
            </w:pPr>
          </w:p>
        </w:tc>
        <w:tc>
          <w:tcPr>
            <w:tcW w:w="1249" w:type="dxa"/>
            <w:vAlign w:val="center"/>
          </w:tcPr>
          <w:p>
            <w:pPr>
              <w:spacing w:line="240" w:lineRule="auto"/>
              <w:jc w:val="left"/>
              <w:rPr>
                <w:rFonts w:ascii="仿宋_GB2312" w:eastAsia="仿宋_GB2312"/>
                <w:kern w:val="0"/>
              </w:rPr>
            </w:pPr>
            <w:r>
              <w:rPr>
                <w:rFonts w:hint="eastAsia" w:ascii="仿宋_GB2312" w:eastAsia="仿宋_GB2312"/>
                <w:kern w:val="0"/>
                <w:lang w:eastAsia="zh-CN"/>
              </w:rPr>
              <w:t>文化旅游、文化执法、公共文化、文物保护等行业安全生产</w:t>
            </w:r>
          </w:p>
        </w:tc>
        <w:tc>
          <w:tcPr>
            <w:tcW w:w="1298" w:type="dxa"/>
            <w:vAlign w:val="center"/>
          </w:tcPr>
          <w:p>
            <w:pPr>
              <w:spacing w:line="240" w:lineRule="auto"/>
              <w:jc w:val="left"/>
              <w:rPr>
                <w:rFonts w:ascii="仿宋_GB2312" w:eastAsia="仿宋_GB2312"/>
                <w:kern w:val="0"/>
              </w:rPr>
            </w:pPr>
            <w:r>
              <w:rPr>
                <w:rFonts w:hint="eastAsia" w:ascii="仿宋_GB2312" w:eastAsia="仿宋_GB2312"/>
                <w:kern w:val="0"/>
                <w:lang w:eastAsia="zh-CN"/>
              </w:rPr>
              <w:t>安全无事故</w:t>
            </w:r>
          </w:p>
        </w:tc>
        <w:tc>
          <w:tcPr>
            <w:tcW w:w="1269" w:type="dxa"/>
            <w:vAlign w:val="center"/>
          </w:tcPr>
          <w:p>
            <w:pPr>
              <w:spacing w:line="240" w:lineRule="auto"/>
              <w:jc w:val="left"/>
              <w:rPr>
                <w:rFonts w:ascii="仿宋_GB2312" w:eastAsia="仿宋_GB2312"/>
                <w:kern w:val="0"/>
              </w:rPr>
            </w:pPr>
            <w:r>
              <w:rPr>
                <w:rFonts w:hint="eastAsia" w:ascii="仿宋_GB2312" w:eastAsia="仿宋_GB2312"/>
                <w:kern w:val="0"/>
                <w:lang w:val="en-US" w:eastAsia="zh-CN"/>
              </w:rPr>
              <w:t>2022年度全年安全无事故</w:t>
            </w:r>
          </w:p>
        </w:tc>
        <w:tc>
          <w:tcPr>
            <w:tcW w:w="699" w:type="dxa"/>
            <w:vAlign w:val="center"/>
          </w:tcPr>
          <w:p>
            <w:pPr>
              <w:spacing w:line="240" w:lineRule="auto"/>
              <w:jc w:val="left"/>
              <w:rPr>
                <w:rFonts w:ascii="仿宋_GB2312" w:eastAsia="仿宋_GB2312"/>
                <w:kern w:val="0"/>
              </w:rPr>
            </w:pPr>
            <w:r>
              <w:rPr>
                <w:rFonts w:hint="eastAsia" w:ascii="仿宋_GB2312" w:eastAsia="仿宋_GB2312"/>
                <w:kern w:val="0"/>
                <w:lang w:val="en-US" w:eastAsia="zh-CN"/>
              </w:rPr>
              <w:t>5</w:t>
            </w:r>
          </w:p>
        </w:tc>
        <w:tc>
          <w:tcPr>
            <w:tcW w:w="869" w:type="dxa"/>
            <w:vAlign w:val="center"/>
          </w:tcPr>
          <w:p>
            <w:pPr>
              <w:spacing w:line="240" w:lineRule="auto"/>
              <w:jc w:val="left"/>
              <w:rPr>
                <w:rFonts w:ascii="仿宋_GB2312" w:eastAsia="仿宋_GB2312"/>
                <w:kern w:val="0"/>
              </w:rPr>
            </w:pPr>
            <w:r>
              <w:rPr>
                <w:rFonts w:hint="eastAsia" w:ascii="仿宋_GB2312" w:eastAsia="仿宋_GB2312"/>
                <w:kern w:val="0"/>
                <w:lang w:val="en-US" w:eastAsia="zh-CN"/>
              </w:rPr>
              <w:t>5</w:t>
            </w:r>
          </w:p>
        </w:tc>
        <w:tc>
          <w:tcPr>
            <w:tcW w:w="1423" w:type="dxa"/>
            <w:vAlign w:val="center"/>
          </w:tcPr>
          <w:p>
            <w:pPr>
              <w:spacing w:line="240" w:lineRule="auto"/>
              <w:ind w:firstLine="420" w:firstLineChars="0"/>
              <w:jc w:val="left"/>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firstLineChars="0"/>
              <w:jc w:val="center"/>
              <w:rPr>
                <w:rFonts w:ascii="仿宋_GB2312" w:eastAsia="仿宋_GB2312"/>
                <w:kern w:val="0"/>
              </w:rPr>
            </w:pPr>
          </w:p>
        </w:tc>
        <w:tc>
          <w:tcPr>
            <w:tcW w:w="1029" w:type="dxa"/>
            <w:vMerge w:val="continue"/>
            <w:tcBorders>
              <w:top w:val="nil"/>
            </w:tcBorders>
            <w:vAlign w:val="center"/>
          </w:tcPr>
          <w:p>
            <w:pPr>
              <w:spacing w:line="240" w:lineRule="auto"/>
              <w:ind w:firstLine="420" w:firstLineChars="0"/>
              <w:jc w:val="center"/>
              <w:rPr>
                <w:rFonts w:ascii="仿宋_GB2312" w:eastAsia="仿宋_GB2312"/>
                <w:kern w:val="0"/>
              </w:rPr>
            </w:pPr>
          </w:p>
        </w:tc>
        <w:tc>
          <w:tcPr>
            <w:tcW w:w="1249" w:type="dxa"/>
            <w:vAlign w:val="center"/>
          </w:tcPr>
          <w:p>
            <w:pPr>
              <w:spacing w:line="240" w:lineRule="auto"/>
              <w:jc w:val="left"/>
              <w:rPr>
                <w:rFonts w:ascii="仿宋_GB2312" w:eastAsia="仿宋_GB2312"/>
                <w:kern w:val="0"/>
              </w:rPr>
            </w:pPr>
            <w:r>
              <w:rPr>
                <w:rFonts w:hint="eastAsia" w:ascii="仿宋_GB2312" w:eastAsia="仿宋_GB2312"/>
                <w:kern w:val="0"/>
                <w:lang w:eastAsia="zh-CN"/>
              </w:rPr>
              <w:t>积极招商引资，大力推动文旅项目发展</w:t>
            </w:r>
          </w:p>
        </w:tc>
        <w:tc>
          <w:tcPr>
            <w:tcW w:w="1298" w:type="dxa"/>
            <w:vAlign w:val="center"/>
          </w:tcPr>
          <w:p>
            <w:pPr>
              <w:spacing w:line="240" w:lineRule="auto"/>
              <w:jc w:val="left"/>
              <w:rPr>
                <w:rFonts w:ascii="仿宋_GB2312" w:eastAsia="仿宋_GB2312"/>
                <w:kern w:val="0"/>
              </w:rPr>
            </w:pPr>
            <w:r>
              <w:rPr>
                <w:rFonts w:hint="eastAsia" w:ascii="仿宋_GB2312" w:eastAsia="仿宋_GB2312"/>
                <w:kern w:val="0"/>
                <w:lang w:eastAsia="zh-CN"/>
              </w:rPr>
              <w:t>项目有序推进</w:t>
            </w:r>
          </w:p>
        </w:tc>
        <w:tc>
          <w:tcPr>
            <w:tcW w:w="1269" w:type="dxa"/>
            <w:vAlign w:val="center"/>
          </w:tcPr>
          <w:p>
            <w:pPr>
              <w:spacing w:line="240" w:lineRule="auto"/>
              <w:jc w:val="left"/>
              <w:rPr>
                <w:rFonts w:ascii="仿宋_GB2312" w:eastAsia="仿宋_GB2312"/>
                <w:kern w:val="0"/>
              </w:rPr>
            </w:pPr>
            <w:r>
              <w:rPr>
                <w:rFonts w:hint="eastAsia" w:ascii="仿宋_GB2312" w:eastAsia="仿宋_GB2312"/>
                <w:kern w:val="0"/>
                <w:lang w:eastAsia="zh-CN"/>
              </w:rPr>
              <w:t>与</w:t>
            </w:r>
            <w:r>
              <w:rPr>
                <w:rFonts w:hint="eastAsia" w:ascii="仿宋_GB2312" w:eastAsia="仿宋_GB2312"/>
                <w:kern w:val="0"/>
                <w:lang w:val="en-US" w:eastAsia="zh-CN"/>
              </w:rPr>
              <w:t>10家文旅企业、公司签订协议，签约资金达34.2亿元。</w:t>
            </w:r>
          </w:p>
        </w:tc>
        <w:tc>
          <w:tcPr>
            <w:tcW w:w="699" w:type="dxa"/>
            <w:vAlign w:val="center"/>
          </w:tcPr>
          <w:p>
            <w:pPr>
              <w:spacing w:line="240" w:lineRule="auto"/>
              <w:jc w:val="left"/>
              <w:rPr>
                <w:rFonts w:ascii="仿宋_GB2312" w:eastAsia="仿宋_GB2312"/>
                <w:kern w:val="0"/>
              </w:rPr>
            </w:pPr>
            <w:r>
              <w:rPr>
                <w:rFonts w:hint="eastAsia" w:ascii="仿宋_GB2312" w:eastAsia="仿宋_GB2312"/>
                <w:kern w:val="0"/>
                <w:lang w:val="en-US" w:eastAsia="zh-CN"/>
              </w:rPr>
              <w:t>5</w:t>
            </w:r>
          </w:p>
        </w:tc>
        <w:tc>
          <w:tcPr>
            <w:tcW w:w="869" w:type="dxa"/>
            <w:vAlign w:val="center"/>
          </w:tcPr>
          <w:p>
            <w:pPr>
              <w:spacing w:line="240" w:lineRule="auto"/>
              <w:jc w:val="left"/>
              <w:rPr>
                <w:rFonts w:ascii="仿宋_GB2312" w:eastAsia="仿宋_GB2312"/>
                <w:kern w:val="0"/>
              </w:rPr>
            </w:pPr>
            <w:r>
              <w:rPr>
                <w:rFonts w:hint="eastAsia" w:ascii="仿宋_GB2312" w:eastAsia="仿宋_GB2312"/>
                <w:kern w:val="0"/>
                <w:lang w:val="en-US" w:eastAsia="zh-CN"/>
              </w:rPr>
              <w:t>5</w:t>
            </w:r>
          </w:p>
        </w:tc>
        <w:tc>
          <w:tcPr>
            <w:tcW w:w="1423" w:type="dxa"/>
            <w:vAlign w:val="center"/>
          </w:tcPr>
          <w:p>
            <w:pPr>
              <w:spacing w:line="240" w:lineRule="auto"/>
              <w:ind w:firstLine="420" w:firstLineChars="0"/>
              <w:jc w:val="left"/>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firstLineChars="0"/>
              <w:jc w:val="center"/>
              <w:rPr>
                <w:rFonts w:ascii="仿宋_GB2312" w:eastAsia="仿宋_GB2312"/>
                <w:kern w:val="0"/>
              </w:rPr>
            </w:pPr>
          </w:p>
        </w:tc>
        <w:tc>
          <w:tcPr>
            <w:tcW w:w="1029" w:type="dxa"/>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时效指标</w:t>
            </w:r>
          </w:p>
        </w:tc>
        <w:tc>
          <w:tcPr>
            <w:tcW w:w="1249" w:type="dxa"/>
            <w:vAlign w:val="center"/>
          </w:tcPr>
          <w:p>
            <w:pPr>
              <w:spacing w:line="240" w:lineRule="auto"/>
              <w:jc w:val="left"/>
              <w:rPr>
                <w:rFonts w:ascii="仿宋_GB2312" w:eastAsia="仿宋_GB2312"/>
                <w:kern w:val="0"/>
              </w:rPr>
            </w:pPr>
            <w:r>
              <w:rPr>
                <w:rFonts w:hint="eastAsia" w:ascii="仿宋_GB2312" w:eastAsia="仿宋_GB2312"/>
                <w:kern w:val="0"/>
                <w:lang w:eastAsia="zh-CN"/>
              </w:rPr>
              <w:t>目标任务完成及时率</w:t>
            </w:r>
          </w:p>
        </w:tc>
        <w:tc>
          <w:tcPr>
            <w:tcW w:w="1298" w:type="dxa"/>
            <w:vAlign w:val="center"/>
          </w:tcPr>
          <w:p>
            <w:pPr>
              <w:spacing w:line="240" w:lineRule="auto"/>
              <w:jc w:val="left"/>
              <w:rPr>
                <w:rFonts w:ascii="仿宋_GB2312" w:eastAsia="仿宋_GB2312"/>
                <w:kern w:val="0"/>
              </w:rPr>
            </w:pPr>
            <w:r>
              <w:rPr>
                <w:rFonts w:hint="eastAsia" w:ascii="仿宋_GB2312" w:eastAsia="仿宋_GB2312"/>
                <w:kern w:val="0"/>
                <w:lang w:val="en-US" w:eastAsia="zh-CN"/>
              </w:rPr>
              <w:t>2022年度内完成</w:t>
            </w:r>
          </w:p>
        </w:tc>
        <w:tc>
          <w:tcPr>
            <w:tcW w:w="1269" w:type="dxa"/>
            <w:vAlign w:val="center"/>
          </w:tcPr>
          <w:p>
            <w:pPr>
              <w:spacing w:line="240" w:lineRule="auto"/>
              <w:ind w:firstLine="420" w:firstLineChars="0"/>
              <w:jc w:val="left"/>
              <w:rPr>
                <w:rFonts w:ascii="仿宋_GB2312" w:eastAsia="仿宋_GB2312"/>
                <w:kern w:val="0"/>
              </w:rPr>
            </w:pPr>
            <w:r>
              <w:rPr>
                <w:rFonts w:hint="eastAsia" w:ascii="仿宋_GB2312" w:eastAsia="仿宋_GB2312"/>
                <w:kern w:val="0"/>
                <w:lang w:val="en-US" w:eastAsia="zh-CN"/>
              </w:rPr>
              <w:t>100%</w:t>
            </w:r>
          </w:p>
        </w:tc>
        <w:tc>
          <w:tcPr>
            <w:tcW w:w="699" w:type="dxa"/>
            <w:vAlign w:val="center"/>
          </w:tcPr>
          <w:p>
            <w:pPr>
              <w:spacing w:line="240" w:lineRule="auto"/>
              <w:jc w:val="left"/>
              <w:rPr>
                <w:rFonts w:ascii="仿宋_GB2312" w:eastAsia="仿宋_GB2312"/>
                <w:kern w:val="0"/>
              </w:rPr>
            </w:pPr>
            <w:r>
              <w:rPr>
                <w:rFonts w:hint="eastAsia" w:ascii="仿宋_GB2312" w:eastAsia="仿宋_GB2312"/>
                <w:kern w:val="0"/>
                <w:lang w:val="en-US" w:eastAsia="zh-CN"/>
              </w:rPr>
              <w:t>5</w:t>
            </w:r>
          </w:p>
        </w:tc>
        <w:tc>
          <w:tcPr>
            <w:tcW w:w="869" w:type="dxa"/>
            <w:vAlign w:val="center"/>
          </w:tcPr>
          <w:p>
            <w:pPr>
              <w:spacing w:line="240" w:lineRule="auto"/>
              <w:jc w:val="left"/>
              <w:rPr>
                <w:rFonts w:ascii="仿宋_GB2312" w:eastAsia="仿宋_GB2312"/>
                <w:kern w:val="0"/>
              </w:rPr>
            </w:pPr>
            <w:r>
              <w:rPr>
                <w:rFonts w:hint="eastAsia" w:ascii="仿宋_GB2312" w:eastAsia="仿宋_GB2312"/>
                <w:kern w:val="0"/>
                <w:lang w:val="en-US" w:eastAsia="zh-CN"/>
              </w:rPr>
              <w:t>5</w:t>
            </w:r>
          </w:p>
        </w:tc>
        <w:tc>
          <w:tcPr>
            <w:tcW w:w="1423" w:type="dxa"/>
            <w:vAlign w:val="center"/>
          </w:tcPr>
          <w:p>
            <w:pPr>
              <w:spacing w:line="240" w:lineRule="auto"/>
              <w:ind w:firstLine="420" w:firstLineChars="0"/>
              <w:jc w:val="left"/>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restart"/>
            <w:tcBorders>
              <w:top w:val="nil"/>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效益指标</w:t>
            </w:r>
            <w:r>
              <w:rPr>
                <w:rFonts w:hint="eastAsia" w:ascii="仿宋_GB2312" w:eastAsia="仿宋_GB2312"/>
                <w:kern w:val="0"/>
              </w:rPr>
              <w:t>(30</w:t>
            </w:r>
            <w:r>
              <w:rPr>
                <w:rFonts w:hint="eastAsia" w:ascii="仿宋_GB2312" w:hAnsi="宋体" w:eastAsia="仿宋_GB2312" w:cs="宋体"/>
                <w:kern w:val="0"/>
              </w:rPr>
              <w:t>分</w:t>
            </w:r>
            <w:r>
              <w:rPr>
                <w:rFonts w:hint="eastAsia" w:ascii="仿宋_GB2312" w:eastAsia="仿宋_GB2312"/>
                <w:kern w:val="0"/>
              </w:rPr>
              <w:t>)</w:t>
            </w:r>
          </w:p>
        </w:tc>
        <w:tc>
          <w:tcPr>
            <w:tcW w:w="1029" w:type="dxa"/>
            <w:tcBorders>
              <w:top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经济效益指标</w:t>
            </w:r>
          </w:p>
        </w:tc>
        <w:tc>
          <w:tcPr>
            <w:tcW w:w="1249" w:type="dxa"/>
            <w:vAlign w:val="center"/>
          </w:tcPr>
          <w:p>
            <w:pPr>
              <w:spacing w:line="240" w:lineRule="auto"/>
              <w:jc w:val="left"/>
              <w:rPr>
                <w:rFonts w:ascii="仿宋_GB2312" w:eastAsia="仿宋_GB2312"/>
                <w:kern w:val="0"/>
              </w:rPr>
            </w:pPr>
            <w:r>
              <w:rPr>
                <w:rFonts w:hint="eastAsia" w:ascii="仿宋_GB2312" w:eastAsia="仿宋_GB2312"/>
                <w:kern w:val="0"/>
                <w:lang w:eastAsia="zh-CN"/>
              </w:rPr>
              <w:t>文化产业总值增长</w:t>
            </w:r>
          </w:p>
        </w:tc>
        <w:tc>
          <w:tcPr>
            <w:tcW w:w="1298" w:type="dxa"/>
            <w:vAlign w:val="center"/>
          </w:tcPr>
          <w:p>
            <w:pPr>
              <w:spacing w:line="240" w:lineRule="auto"/>
              <w:jc w:val="left"/>
              <w:rPr>
                <w:rFonts w:ascii="仿宋_GB2312" w:eastAsia="仿宋_GB2312"/>
                <w:kern w:val="0"/>
              </w:rPr>
            </w:pPr>
            <w:r>
              <w:rPr>
                <w:rFonts w:hint="eastAsia" w:ascii="仿宋_GB2312" w:eastAsia="仿宋_GB2312"/>
                <w:kern w:val="0"/>
                <w:sz w:val="20"/>
                <w:szCs w:val="20"/>
                <w:lang w:eastAsia="zh-CN"/>
              </w:rPr>
              <w:t>≥</w:t>
            </w:r>
            <w:r>
              <w:rPr>
                <w:rFonts w:hint="eastAsia" w:ascii="仿宋_GB2312" w:eastAsia="仿宋_GB2312"/>
                <w:kern w:val="0"/>
                <w:sz w:val="20"/>
                <w:szCs w:val="20"/>
                <w:lang w:val="en-US" w:eastAsia="zh-CN"/>
              </w:rPr>
              <w:t>5%</w:t>
            </w:r>
          </w:p>
        </w:tc>
        <w:tc>
          <w:tcPr>
            <w:tcW w:w="1269" w:type="dxa"/>
            <w:vAlign w:val="center"/>
          </w:tcPr>
          <w:p>
            <w:pPr>
              <w:spacing w:line="240" w:lineRule="auto"/>
              <w:ind w:firstLine="420" w:firstLineChars="0"/>
              <w:jc w:val="left"/>
              <w:rPr>
                <w:rFonts w:ascii="仿宋_GB2312" w:eastAsia="仿宋_GB2312"/>
                <w:kern w:val="0"/>
              </w:rPr>
            </w:pPr>
            <w:r>
              <w:rPr>
                <w:rFonts w:hint="eastAsia" w:ascii="仿宋_GB2312" w:eastAsia="仿宋_GB2312"/>
                <w:kern w:val="0"/>
                <w:sz w:val="20"/>
                <w:szCs w:val="20"/>
                <w:lang w:eastAsia="zh-CN"/>
              </w:rPr>
              <w:t>≥</w:t>
            </w:r>
            <w:r>
              <w:rPr>
                <w:rFonts w:hint="eastAsia" w:ascii="仿宋_GB2312" w:eastAsia="仿宋_GB2312"/>
                <w:kern w:val="0"/>
                <w:sz w:val="20"/>
                <w:szCs w:val="20"/>
                <w:lang w:val="en-US" w:eastAsia="zh-CN"/>
              </w:rPr>
              <w:t>5%</w:t>
            </w:r>
          </w:p>
        </w:tc>
        <w:tc>
          <w:tcPr>
            <w:tcW w:w="699" w:type="dxa"/>
            <w:vAlign w:val="center"/>
          </w:tcPr>
          <w:p>
            <w:pPr>
              <w:spacing w:line="240" w:lineRule="auto"/>
              <w:jc w:val="left"/>
              <w:rPr>
                <w:rFonts w:ascii="仿宋_GB2312" w:eastAsia="仿宋_GB2312"/>
                <w:kern w:val="0"/>
              </w:rPr>
            </w:pPr>
            <w:r>
              <w:rPr>
                <w:rFonts w:hint="eastAsia" w:ascii="仿宋_GB2312" w:eastAsia="仿宋_GB2312"/>
                <w:kern w:val="0"/>
                <w:lang w:val="en-US" w:eastAsia="zh-CN"/>
              </w:rPr>
              <w:t>10</w:t>
            </w:r>
          </w:p>
        </w:tc>
        <w:tc>
          <w:tcPr>
            <w:tcW w:w="869" w:type="dxa"/>
            <w:vAlign w:val="center"/>
          </w:tcPr>
          <w:p>
            <w:pPr>
              <w:spacing w:line="240" w:lineRule="auto"/>
              <w:jc w:val="left"/>
              <w:rPr>
                <w:rFonts w:ascii="仿宋_GB2312" w:eastAsia="仿宋_GB2312"/>
                <w:kern w:val="0"/>
              </w:rPr>
            </w:pPr>
            <w:r>
              <w:rPr>
                <w:rFonts w:hint="eastAsia" w:ascii="仿宋_GB2312" w:eastAsia="仿宋_GB2312"/>
                <w:kern w:val="0"/>
                <w:lang w:val="en-US" w:eastAsia="zh-CN"/>
              </w:rPr>
              <w:t>10</w:t>
            </w:r>
          </w:p>
        </w:tc>
        <w:tc>
          <w:tcPr>
            <w:tcW w:w="1423" w:type="dxa"/>
            <w:vAlign w:val="center"/>
          </w:tcPr>
          <w:p>
            <w:pPr>
              <w:spacing w:line="240" w:lineRule="auto"/>
              <w:ind w:firstLine="420" w:firstLineChars="0"/>
              <w:jc w:val="left"/>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firstLineChars="0"/>
              <w:jc w:val="center"/>
              <w:rPr>
                <w:rFonts w:ascii="仿宋_GB2312" w:eastAsia="仿宋_GB2312"/>
                <w:kern w:val="0"/>
              </w:rPr>
            </w:pPr>
          </w:p>
        </w:tc>
        <w:tc>
          <w:tcPr>
            <w:tcW w:w="1029" w:type="dxa"/>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社会效益指标</w:t>
            </w:r>
          </w:p>
        </w:tc>
        <w:tc>
          <w:tcPr>
            <w:tcW w:w="1249" w:type="dxa"/>
            <w:vAlign w:val="center"/>
          </w:tcPr>
          <w:p>
            <w:pPr>
              <w:spacing w:line="240" w:lineRule="auto"/>
              <w:jc w:val="left"/>
              <w:rPr>
                <w:rFonts w:ascii="仿宋_GB2312" w:eastAsia="仿宋_GB2312"/>
                <w:kern w:val="0"/>
              </w:rPr>
            </w:pPr>
            <w:r>
              <w:rPr>
                <w:rFonts w:hint="eastAsia" w:ascii="仿宋_GB2312" w:eastAsia="仿宋_GB2312"/>
                <w:kern w:val="0"/>
                <w:lang w:eastAsia="zh-CN"/>
              </w:rPr>
              <w:t>丰富人民精神文化生活，传承非物质文化遗产，推动文旅融合发展，擦亮“龙舟</w:t>
            </w:r>
            <w:r>
              <w:rPr>
                <w:rFonts w:hint="eastAsia" w:ascii="仿宋_GB2312" w:eastAsia="仿宋_GB2312"/>
                <w:kern w:val="0"/>
                <w:lang w:val="en-US" w:eastAsia="zh-CN"/>
              </w:rPr>
              <w:t>·端午·诗歌</w:t>
            </w:r>
            <w:r>
              <w:rPr>
                <w:rFonts w:hint="eastAsia" w:ascii="仿宋_GB2312" w:eastAsia="仿宋_GB2312"/>
                <w:kern w:val="0"/>
                <w:lang w:eastAsia="zh-CN"/>
              </w:rPr>
              <w:t>”三张文化名片，提高城市知名度</w:t>
            </w:r>
          </w:p>
        </w:tc>
        <w:tc>
          <w:tcPr>
            <w:tcW w:w="1298" w:type="dxa"/>
            <w:vAlign w:val="center"/>
          </w:tcPr>
          <w:p>
            <w:pPr>
              <w:spacing w:line="240" w:lineRule="auto"/>
              <w:jc w:val="left"/>
              <w:rPr>
                <w:rFonts w:ascii="仿宋_GB2312" w:eastAsia="仿宋_GB2312"/>
                <w:kern w:val="0"/>
              </w:rPr>
            </w:pPr>
            <w:r>
              <w:rPr>
                <w:rFonts w:hint="eastAsia" w:ascii="仿宋_GB2312" w:eastAsia="仿宋_GB2312"/>
                <w:kern w:val="0"/>
                <w:lang w:eastAsia="zh-CN"/>
              </w:rPr>
              <w:t>有所提升</w:t>
            </w:r>
          </w:p>
        </w:tc>
        <w:tc>
          <w:tcPr>
            <w:tcW w:w="1269" w:type="dxa"/>
            <w:vAlign w:val="center"/>
          </w:tcPr>
          <w:p>
            <w:pPr>
              <w:spacing w:line="240" w:lineRule="auto"/>
              <w:jc w:val="left"/>
              <w:rPr>
                <w:rFonts w:ascii="仿宋_GB2312" w:eastAsia="仿宋_GB2312"/>
                <w:kern w:val="0"/>
              </w:rPr>
            </w:pPr>
            <w:r>
              <w:rPr>
                <w:rFonts w:hint="eastAsia" w:ascii="仿宋_GB2312" w:eastAsia="仿宋_GB2312"/>
                <w:kern w:val="0"/>
                <w:lang w:eastAsia="zh-CN"/>
              </w:rPr>
              <w:t>有所提升</w:t>
            </w:r>
          </w:p>
        </w:tc>
        <w:tc>
          <w:tcPr>
            <w:tcW w:w="699" w:type="dxa"/>
            <w:vAlign w:val="center"/>
          </w:tcPr>
          <w:p>
            <w:pPr>
              <w:spacing w:line="240" w:lineRule="auto"/>
              <w:jc w:val="left"/>
              <w:rPr>
                <w:rFonts w:ascii="仿宋_GB2312" w:eastAsia="仿宋_GB2312"/>
                <w:kern w:val="0"/>
              </w:rPr>
            </w:pPr>
            <w:r>
              <w:rPr>
                <w:rFonts w:hint="eastAsia" w:ascii="仿宋_GB2312" w:eastAsia="仿宋_GB2312"/>
                <w:kern w:val="0"/>
                <w:lang w:val="en-US" w:eastAsia="zh-CN"/>
              </w:rPr>
              <w:t>10</w:t>
            </w:r>
          </w:p>
        </w:tc>
        <w:tc>
          <w:tcPr>
            <w:tcW w:w="869" w:type="dxa"/>
            <w:vAlign w:val="center"/>
          </w:tcPr>
          <w:p>
            <w:pPr>
              <w:spacing w:line="240" w:lineRule="auto"/>
              <w:jc w:val="left"/>
              <w:rPr>
                <w:rFonts w:ascii="仿宋_GB2312" w:eastAsia="仿宋_GB2312"/>
                <w:kern w:val="0"/>
              </w:rPr>
            </w:pPr>
            <w:r>
              <w:rPr>
                <w:rFonts w:hint="eastAsia" w:ascii="仿宋_GB2312" w:eastAsia="仿宋_GB2312"/>
                <w:kern w:val="0"/>
                <w:lang w:val="en-US" w:eastAsia="zh-CN"/>
              </w:rPr>
              <w:t>10</w:t>
            </w:r>
          </w:p>
        </w:tc>
        <w:tc>
          <w:tcPr>
            <w:tcW w:w="1423" w:type="dxa"/>
            <w:vAlign w:val="center"/>
          </w:tcPr>
          <w:p>
            <w:pPr>
              <w:spacing w:line="240" w:lineRule="auto"/>
              <w:ind w:firstLine="420" w:firstLineChars="0"/>
              <w:jc w:val="left"/>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firstLineChars="0"/>
              <w:jc w:val="center"/>
              <w:rPr>
                <w:rFonts w:ascii="仿宋_GB2312" w:eastAsia="仿宋_GB2312"/>
                <w:kern w:val="0"/>
              </w:rPr>
            </w:pPr>
          </w:p>
        </w:tc>
        <w:tc>
          <w:tcPr>
            <w:tcW w:w="1029" w:type="dxa"/>
            <w:tcBorders>
              <w:top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生态效益指标</w:t>
            </w:r>
          </w:p>
        </w:tc>
        <w:tc>
          <w:tcPr>
            <w:tcW w:w="1249" w:type="dxa"/>
            <w:vAlign w:val="center"/>
          </w:tcPr>
          <w:p>
            <w:pPr>
              <w:spacing w:line="240" w:lineRule="auto"/>
              <w:jc w:val="left"/>
              <w:rPr>
                <w:rFonts w:ascii="仿宋_GB2312" w:eastAsia="仿宋_GB2312"/>
                <w:kern w:val="0"/>
              </w:rPr>
            </w:pPr>
            <w:r>
              <w:rPr>
                <w:rFonts w:hint="eastAsia" w:ascii="仿宋_GB2312" w:eastAsia="仿宋_GB2312"/>
                <w:kern w:val="0"/>
                <w:lang w:eastAsia="zh-CN"/>
              </w:rPr>
              <w:t>推动绿色可持续发展，人与自然和谐发展，提升市容市貌</w:t>
            </w:r>
          </w:p>
        </w:tc>
        <w:tc>
          <w:tcPr>
            <w:tcW w:w="1298" w:type="dxa"/>
            <w:vAlign w:val="center"/>
          </w:tcPr>
          <w:p>
            <w:pPr>
              <w:spacing w:line="240" w:lineRule="auto"/>
              <w:jc w:val="left"/>
              <w:rPr>
                <w:rFonts w:ascii="仿宋_GB2312" w:eastAsia="仿宋_GB2312"/>
                <w:kern w:val="0"/>
              </w:rPr>
            </w:pPr>
            <w:r>
              <w:rPr>
                <w:rFonts w:hint="eastAsia" w:ascii="仿宋_GB2312" w:eastAsia="仿宋_GB2312"/>
                <w:kern w:val="0"/>
                <w:lang w:eastAsia="zh-CN"/>
              </w:rPr>
              <w:t>有所提升</w:t>
            </w:r>
          </w:p>
        </w:tc>
        <w:tc>
          <w:tcPr>
            <w:tcW w:w="1269" w:type="dxa"/>
            <w:vAlign w:val="center"/>
          </w:tcPr>
          <w:p>
            <w:pPr>
              <w:spacing w:line="240" w:lineRule="auto"/>
              <w:jc w:val="left"/>
              <w:rPr>
                <w:rFonts w:ascii="仿宋_GB2312" w:eastAsia="仿宋_GB2312"/>
                <w:kern w:val="0"/>
              </w:rPr>
            </w:pPr>
            <w:r>
              <w:rPr>
                <w:rFonts w:hint="eastAsia" w:ascii="仿宋_GB2312" w:eastAsia="仿宋_GB2312"/>
                <w:kern w:val="0"/>
                <w:lang w:eastAsia="zh-CN"/>
              </w:rPr>
              <w:t>有所提升</w:t>
            </w:r>
          </w:p>
        </w:tc>
        <w:tc>
          <w:tcPr>
            <w:tcW w:w="699" w:type="dxa"/>
            <w:vAlign w:val="center"/>
          </w:tcPr>
          <w:p>
            <w:pPr>
              <w:spacing w:line="240" w:lineRule="auto"/>
              <w:jc w:val="left"/>
              <w:rPr>
                <w:rFonts w:ascii="仿宋_GB2312" w:eastAsia="仿宋_GB2312"/>
                <w:kern w:val="0"/>
              </w:rPr>
            </w:pPr>
            <w:r>
              <w:rPr>
                <w:rFonts w:hint="eastAsia" w:ascii="仿宋_GB2312" w:eastAsia="仿宋_GB2312"/>
                <w:kern w:val="0"/>
                <w:lang w:val="en-US" w:eastAsia="zh-CN"/>
              </w:rPr>
              <w:t>5</w:t>
            </w:r>
          </w:p>
        </w:tc>
        <w:tc>
          <w:tcPr>
            <w:tcW w:w="869" w:type="dxa"/>
            <w:vAlign w:val="center"/>
          </w:tcPr>
          <w:p>
            <w:pPr>
              <w:spacing w:line="240" w:lineRule="auto"/>
              <w:jc w:val="left"/>
              <w:rPr>
                <w:rFonts w:ascii="仿宋_GB2312" w:eastAsia="仿宋_GB2312"/>
                <w:kern w:val="0"/>
              </w:rPr>
            </w:pPr>
            <w:r>
              <w:rPr>
                <w:rFonts w:hint="eastAsia" w:ascii="仿宋_GB2312" w:eastAsia="仿宋_GB2312"/>
                <w:kern w:val="0"/>
                <w:lang w:val="en-US" w:eastAsia="zh-CN"/>
              </w:rPr>
              <w:t>5</w:t>
            </w:r>
          </w:p>
        </w:tc>
        <w:tc>
          <w:tcPr>
            <w:tcW w:w="1423" w:type="dxa"/>
            <w:vAlign w:val="center"/>
          </w:tcPr>
          <w:p>
            <w:pPr>
              <w:spacing w:line="240" w:lineRule="auto"/>
              <w:ind w:firstLine="420" w:firstLineChars="0"/>
              <w:jc w:val="left"/>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firstLineChars="0"/>
              <w:jc w:val="center"/>
              <w:rPr>
                <w:rFonts w:ascii="仿宋_GB2312" w:eastAsia="仿宋_GB2312"/>
                <w:kern w:val="0"/>
              </w:rPr>
            </w:pPr>
          </w:p>
        </w:tc>
        <w:tc>
          <w:tcPr>
            <w:tcW w:w="1029" w:type="dxa"/>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可持续影响指标</w:t>
            </w:r>
          </w:p>
        </w:tc>
        <w:tc>
          <w:tcPr>
            <w:tcW w:w="1249" w:type="dxa"/>
            <w:vAlign w:val="center"/>
          </w:tcPr>
          <w:p>
            <w:pPr>
              <w:spacing w:line="240" w:lineRule="auto"/>
              <w:jc w:val="left"/>
              <w:rPr>
                <w:rFonts w:ascii="仿宋_GB2312" w:eastAsia="仿宋_GB2312"/>
                <w:kern w:val="0"/>
              </w:rPr>
            </w:pPr>
            <w:r>
              <w:rPr>
                <w:rFonts w:hint="eastAsia" w:ascii="仿宋_GB2312" w:eastAsia="仿宋_GB2312"/>
                <w:kern w:val="0"/>
                <w:lang w:eastAsia="zh-CN"/>
              </w:rPr>
              <w:t>提升公共文化服务水平，提高文化遗产全民保护意识，改善文化旅游基础设施，提升城市知名度</w:t>
            </w:r>
          </w:p>
        </w:tc>
        <w:tc>
          <w:tcPr>
            <w:tcW w:w="1298" w:type="dxa"/>
            <w:vAlign w:val="center"/>
          </w:tcPr>
          <w:p>
            <w:pPr>
              <w:spacing w:line="240" w:lineRule="auto"/>
              <w:jc w:val="left"/>
              <w:rPr>
                <w:rFonts w:ascii="仿宋_GB2312" w:eastAsia="仿宋_GB2312"/>
                <w:kern w:val="0"/>
              </w:rPr>
            </w:pPr>
            <w:r>
              <w:rPr>
                <w:rFonts w:hint="eastAsia" w:ascii="仿宋_GB2312" w:eastAsia="仿宋_GB2312"/>
                <w:kern w:val="0"/>
                <w:lang w:eastAsia="zh-CN"/>
              </w:rPr>
              <w:t>有所提升</w:t>
            </w:r>
          </w:p>
        </w:tc>
        <w:tc>
          <w:tcPr>
            <w:tcW w:w="1269" w:type="dxa"/>
            <w:vAlign w:val="center"/>
          </w:tcPr>
          <w:p>
            <w:pPr>
              <w:spacing w:line="240" w:lineRule="auto"/>
              <w:jc w:val="left"/>
              <w:rPr>
                <w:rFonts w:ascii="仿宋_GB2312" w:eastAsia="仿宋_GB2312"/>
                <w:kern w:val="0"/>
              </w:rPr>
            </w:pPr>
            <w:r>
              <w:rPr>
                <w:rFonts w:hint="eastAsia" w:ascii="仿宋_GB2312" w:eastAsia="仿宋_GB2312"/>
                <w:kern w:val="0"/>
                <w:lang w:eastAsia="zh-CN"/>
              </w:rPr>
              <w:t>有所提升</w:t>
            </w:r>
          </w:p>
        </w:tc>
        <w:tc>
          <w:tcPr>
            <w:tcW w:w="699" w:type="dxa"/>
            <w:vAlign w:val="center"/>
          </w:tcPr>
          <w:p>
            <w:pPr>
              <w:spacing w:line="240" w:lineRule="auto"/>
              <w:jc w:val="left"/>
              <w:rPr>
                <w:rFonts w:ascii="仿宋_GB2312" w:eastAsia="仿宋_GB2312"/>
                <w:kern w:val="0"/>
              </w:rPr>
            </w:pPr>
            <w:r>
              <w:rPr>
                <w:rFonts w:hint="eastAsia" w:ascii="仿宋_GB2312" w:eastAsia="仿宋_GB2312"/>
                <w:kern w:val="0"/>
                <w:lang w:val="en-US" w:eastAsia="zh-CN"/>
              </w:rPr>
              <w:t>5</w:t>
            </w:r>
          </w:p>
        </w:tc>
        <w:tc>
          <w:tcPr>
            <w:tcW w:w="869" w:type="dxa"/>
            <w:vAlign w:val="center"/>
          </w:tcPr>
          <w:p>
            <w:pPr>
              <w:spacing w:line="240" w:lineRule="auto"/>
              <w:jc w:val="left"/>
              <w:rPr>
                <w:rFonts w:ascii="仿宋_GB2312" w:eastAsia="仿宋_GB2312"/>
                <w:kern w:val="0"/>
              </w:rPr>
            </w:pPr>
            <w:r>
              <w:rPr>
                <w:rFonts w:hint="eastAsia" w:ascii="仿宋_GB2312" w:eastAsia="仿宋_GB2312"/>
                <w:kern w:val="0"/>
                <w:lang w:val="en-US" w:eastAsia="zh-CN"/>
              </w:rPr>
              <w:t>5</w:t>
            </w:r>
          </w:p>
        </w:tc>
        <w:tc>
          <w:tcPr>
            <w:tcW w:w="1423" w:type="dxa"/>
            <w:vAlign w:val="center"/>
          </w:tcPr>
          <w:p>
            <w:pPr>
              <w:spacing w:line="240" w:lineRule="auto"/>
              <w:ind w:firstLine="420" w:firstLineChars="0"/>
              <w:jc w:val="left"/>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tcBorders>
              <w:top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满意度指标</w:t>
            </w:r>
          </w:p>
          <w:p>
            <w:pPr>
              <w:spacing w:line="240" w:lineRule="auto"/>
              <w:jc w:val="center"/>
              <w:rPr>
                <w:rFonts w:ascii="仿宋_GB2312" w:eastAsia="仿宋_GB2312"/>
                <w:kern w:val="0"/>
              </w:rPr>
            </w:pPr>
            <w:r>
              <w:rPr>
                <w:rFonts w:hint="eastAsia" w:ascii="仿宋_GB2312" w:eastAsia="仿宋_GB2312"/>
                <w:kern w:val="0"/>
              </w:rPr>
              <w:t>(10</w:t>
            </w:r>
            <w:r>
              <w:rPr>
                <w:rFonts w:hint="eastAsia" w:ascii="仿宋_GB2312" w:hAnsi="宋体" w:eastAsia="仿宋_GB2312" w:cs="宋体"/>
                <w:kern w:val="0"/>
              </w:rPr>
              <w:t>分</w:t>
            </w:r>
            <w:r>
              <w:rPr>
                <w:rFonts w:hint="eastAsia" w:ascii="仿宋_GB2312" w:eastAsia="仿宋_GB2312"/>
                <w:kern w:val="0"/>
              </w:rPr>
              <w:t>)</w:t>
            </w:r>
          </w:p>
        </w:tc>
        <w:tc>
          <w:tcPr>
            <w:tcW w:w="1029" w:type="dxa"/>
            <w:tcBorders>
              <w:top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服务对象满意度指标</w:t>
            </w:r>
          </w:p>
        </w:tc>
        <w:tc>
          <w:tcPr>
            <w:tcW w:w="1249" w:type="dxa"/>
            <w:vAlign w:val="center"/>
          </w:tcPr>
          <w:p>
            <w:pPr>
              <w:spacing w:line="240" w:lineRule="auto"/>
              <w:jc w:val="left"/>
              <w:rPr>
                <w:rFonts w:ascii="仿宋_GB2312" w:eastAsia="仿宋_GB2312"/>
                <w:kern w:val="0"/>
              </w:rPr>
            </w:pPr>
            <w:r>
              <w:rPr>
                <w:rFonts w:hint="eastAsia" w:ascii="仿宋_GB2312" w:eastAsia="仿宋_GB2312"/>
                <w:kern w:val="0"/>
                <w:lang w:eastAsia="zh-CN"/>
              </w:rPr>
              <w:t>人民群众基本满意</w:t>
            </w:r>
          </w:p>
        </w:tc>
        <w:tc>
          <w:tcPr>
            <w:tcW w:w="1298" w:type="dxa"/>
            <w:vAlign w:val="center"/>
          </w:tcPr>
          <w:p>
            <w:pPr>
              <w:spacing w:line="240" w:lineRule="auto"/>
              <w:jc w:val="left"/>
              <w:rPr>
                <w:rFonts w:ascii="仿宋_GB2312" w:eastAsia="仿宋_GB2312"/>
                <w:kern w:val="0"/>
              </w:rPr>
            </w:pPr>
            <w:r>
              <w:rPr>
                <w:rFonts w:hint="eastAsia" w:ascii="仿宋_GB2312" w:eastAsia="仿宋_GB2312"/>
                <w:kern w:val="0"/>
                <w:sz w:val="20"/>
                <w:szCs w:val="20"/>
                <w:lang w:eastAsia="zh-CN"/>
              </w:rPr>
              <w:t>≥</w:t>
            </w:r>
            <w:r>
              <w:rPr>
                <w:rFonts w:hint="eastAsia" w:ascii="仿宋_GB2312" w:eastAsia="仿宋_GB2312"/>
                <w:kern w:val="0"/>
                <w:sz w:val="20"/>
                <w:szCs w:val="20"/>
                <w:lang w:val="en-US" w:eastAsia="zh-CN"/>
              </w:rPr>
              <w:t>95%</w:t>
            </w:r>
          </w:p>
        </w:tc>
        <w:tc>
          <w:tcPr>
            <w:tcW w:w="1269" w:type="dxa"/>
            <w:vAlign w:val="center"/>
          </w:tcPr>
          <w:p>
            <w:pPr>
              <w:spacing w:line="240" w:lineRule="auto"/>
              <w:ind w:firstLine="420" w:firstLineChars="0"/>
              <w:jc w:val="left"/>
              <w:rPr>
                <w:rFonts w:ascii="仿宋_GB2312" w:eastAsia="仿宋_GB2312"/>
                <w:kern w:val="0"/>
              </w:rPr>
            </w:pPr>
            <w:r>
              <w:rPr>
                <w:rFonts w:hint="eastAsia" w:ascii="仿宋_GB2312" w:eastAsia="仿宋_GB2312"/>
                <w:kern w:val="0"/>
                <w:lang w:val="en-US" w:eastAsia="zh-CN"/>
              </w:rPr>
              <w:t>100%</w:t>
            </w:r>
          </w:p>
        </w:tc>
        <w:tc>
          <w:tcPr>
            <w:tcW w:w="699" w:type="dxa"/>
            <w:vAlign w:val="center"/>
          </w:tcPr>
          <w:p>
            <w:pPr>
              <w:spacing w:line="240" w:lineRule="auto"/>
              <w:jc w:val="left"/>
              <w:rPr>
                <w:rFonts w:ascii="仿宋_GB2312" w:eastAsia="仿宋_GB2312"/>
                <w:kern w:val="0"/>
              </w:rPr>
            </w:pPr>
            <w:r>
              <w:rPr>
                <w:rFonts w:hint="eastAsia" w:ascii="仿宋_GB2312" w:eastAsia="仿宋_GB2312"/>
                <w:kern w:val="0"/>
                <w:lang w:val="en-US" w:eastAsia="zh-CN"/>
              </w:rPr>
              <w:t>10</w:t>
            </w:r>
          </w:p>
        </w:tc>
        <w:tc>
          <w:tcPr>
            <w:tcW w:w="869" w:type="dxa"/>
            <w:vAlign w:val="center"/>
          </w:tcPr>
          <w:p>
            <w:pPr>
              <w:spacing w:line="240" w:lineRule="auto"/>
              <w:jc w:val="left"/>
              <w:rPr>
                <w:rFonts w:ascii="仿宋_GB2312" w:eastAsia="仿宋_GB2312"/>
                <w:kern w:val="0"/>
              </w:rPr>
            </w:pPr>
            <w:r>
              <w:rPr>
                <w:rFonts w:hint="eastAsia" w:ascii="仿宋_GB2312" w:eastAsia="仿宋_GB2312"/>
                <w:kern w:val="0"/>
                <w:lang w:val="en-US" w:eastAsia="zh-CN"/>
              </w:rPr>
              <w:t>10</w:t>
            </w:r>
          </w:p>
        </w:tc>
        <w:tc>
          <w:tcPr>
            <w:tcW w:w="1423" w:type="dxa"/>
            <w:vAlign w:val="center"/>
          </w:tcPr>
          <w:p>
            <w:pPr>
              <w:spacing w:line="240" w:lineRule="auto"/>
              <w:ind w:firstLine="420" w:firstLineChars="0"/>
              <w:jc w:val="left"/>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restart"/>
            <w:tcBorders>
              <w:bottom w:val="nil"/>
            </w:tcBorders>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成本指标</w:t>
            </w:r>
          </w:p>
          <w:p>
            <w:pPr>
              <w:spacing w:line="240" w:lineRule="auto"/>
              <w:jc w:val="center"/>
              <w:rPr>
                <w:rFonts w:ascii="仿宋_GB2312" w:eastAsia="仿宋_GB2312"/>
                <w:kern w:val="0"/>
              </w:rPr>
            </w:pPr>
            <w:r>
              <w:rPr>
                <w:rFonts w:hint="eastAsia" w:ascii="仿宋_GB2312" w:eastAsia="仿宋_GB2312"/>
                <w:kern w:val="0"/>
                <w:lang w:val="en-US" w:eastAsia="zh-CN"/>
              </w:rPr>
              <w:t>（20分）</w:t>
            </w:r>
          </w:p>
        </w:tc>
        <w:tc>
          <w:tcPr>
            <w:tcW w:w="1029" w:type="dxa"/>
            <w:tcBorders>
              <w:bottom w:val="nil"/>
            </w:tcBorders>
            <w:vAlign w:val="center"/>
          </w:tcPr>
          <w:p>
            <w:pPr>
              <w:spacing w:line="240" w:lineRule="auto"/>
              <w:jc w:val="center"/>
              <w:rPr>
                <w:rFonts w:ascii="仿宋_GB2312" w:eastAsia="仿宋_GB2312"/>
                <w:kern w:val="0"/>
              </w:rPr>
            </w:pPr>
            <w:r>
              <w:rPr>
                <w:rFonts w:hint="eastAsia" w:ascii="仿宋_GB2312" w:eastAsia="仿宋_GB2312"/>
                <w:kern w:val="0"/>
                <w:lang w:eastAsia="zh-CN"/>
              </w:rPr>
              <w:t>经济成本指标</w:t>
            </w:r>
          </w:p>
        </w:tc>
        <w:tc>
          <w:tcPr>
            <w:tcW w:w="1249" w:type="dxa"/>
            <w:vAlign w:val="center"/>
          </w:tcPr>
          <w:p>
            <w:pPr>
              <w:spacing w:line="240" w:lineRule="auto"/>
              <w:jc w:val="left"/>
              <w:rPr>
                <w:rFonts w:ascii="仿宋_GB2312" w:eastAsia="仿宋_GB2312"/>
                <w:kern w:val="0"/>
              </w:rPr>
            </w:pPr>
            <w:r>
              <w:rPr>
                <w:rFonts w:hint="eastAsia" w:ascii="仿宋_GB2312" w:eastAsia="仿宋_GB2312"/>
                <w:kern w:val="0"/>
                <w:lang w:eastAsia="zh-CN"/>
              </w:rPr>
              <w:t>预算执行控制率</w:t>
            </w:r>
          </w:p>
        </w:tc>
        <w:tc>
          <w:tcPr>
            <w:tcW w:w="1298" w:type="dxa"/>
            <w:vAlign w:val="center"/>
          </w:tcPr>
          <w:p>
            <w:pPr>
              <w:spacing w:line="240" w:lineRule="auto"/>
              <w:jc w:val="left"/>
              <w:rPr>
                <w:rFonts w:ascii="仿宋_GB2312" w:eastAsia="仿宋_GB2312"/>
                <w:kern w:val="0"/>
              </w:rPr>
            </w:pPr>
            <w:r>
              <w:rPr>
                <w:rFonts w:hint="eastAsia" w:ascii="仿宋_GB2312" w:eastAsia="仿宋_GB2312"/>
                <w:kern w:val="0"/>
                <w:lang w:val="en-US" w:eastAsia="zh-CN"/>
              </w:rPr>
              <w:t>1826.35万元</w:t>
            </w:r>
          </w:p>
        </w:tc>
        <w:tc>
          <w:tcPr>
            <w:tcW w:w="1269" w:type="dxa"/>
            <w:vAlign w:val="center"/>
          </w:tcPr>
          <w:p>
            <w:pPr>
              <w:spacing w:line="240" w:lineRule="auto"/>
              <w:jc w:val="left"/>
              <w:rPr>
                <w:rFonts w:ascii="仿宋_GB2312" w:eastAsia="仿宋_GB2312"/>
                <w:kern w:val="0"/>
              </w:rPr>
            </w:pPr>
            <w:r>
              <w:rPr>
                <w:rFonts w:hint="eastAsia" w:ascii="仿宋_GB2312" w:eastAsia="仿宋_GB2312"/>
                <w:kern w:val="0"/>
                <w:lang w:val="en-US" w:eastAsia="zh-CN"/>
              </w:rPr>
              <w:t>3498.53万元</w:t>
            </w:r>
          </w:p>
        </w:tc>
        <w:tc>
          <w:tcPr>
            <w:tcW w:w="699" w:type="dxa"/>
            <w:vAlign w:val="center"/>
          </w:tcPr>
          <w:p>
            <w:pPr>
              <w:spacing w:line="240" w:lineRule="auto"/>
              <w:jc w:val="left"/>
              <w:rPr>
                <w:rFonts w:ascii="仿宋_GB2312" w:eastAsia="仿宋_GB2312"/>
                <w:kern w:val="0"/>
              </w:rPr>
            </w:pPr>
            <w:r>
              <w:rPr>
                <w:rFonts w:hint="eastAsia" w:ascii="仿宋_GB2312" w:eastAsia="仿宋_GB2312"/>
                <w:kern w:val="0"/>
                <w:lang w:val="en-US" w:eastAsia="zh-CN"/>
              </w:rPr>
              <w:t>10</w:t>
            </w:r>
          </w:p>
        </w:tc>
        <w:tc>
          <w:tcPr>
            <w:tcW w:w="869" w:type="dxa"/>
            <w:vAlign w:val="center"/>
          </w:tcPr>
          <w:p>
            <w:pPr>
              <w:spacing w:line="240" w:lineRule="auto"/>
              <w:jc w:val="left"/>
              <w:rPr>
                <w:rFonts w:ascii="仿宋_GB2312" w:eastAsia="仿宋_GB2312"/>
                <w:kern w:val="0"/>
              </w:rPr>
            </w:pPr>
            <w:r>
              <w:rPr>
                <w:rFonts w:hint="eastAsia" w:ascii="仿宋_GB2312" w:eastAsia="仿宋_GB2312"/>
                <w:kern w:val="0"/>
                <w:lang w:val="en-US" w:eastAsia="zh-CN"/>
              </w:rPr>
              <w:t>8</w:t>
            </w:r>
          </w:p>
        </w:tc>
        <w:tc>
          <w:tcPr>
            <w:tcW w:w="1423" w:type="dxa"/>
            <w:vAlign w:val="center"/>
          </w:tcPr>
          <w:p>
            <w:pPr>
              <w:spacing w:line="240" w:lineRule="auto"/>
              <w:ind w:firstLine="420" w:firstLineChars="0"/>
              <w:jc w:val="left"/>
              <w:rPr>
                <w:rFonts w:ascii="仿宋_GB2312" w:eastAsia="仿宋_GB2312"/>
                <w:kern w:val="0"/>
              </w:rPr>
            </w:pPr>
            <w:r>
              <w:rPr>
                <w:rFonts w:hint="eastAsia" w:ascii="仿宋_GB2312" w:eastAsia="仿宋_GB2312"/>
                <w:kern w:val="0"/>
                <w:lang w:eastAsia="zh-CN"/>
              </w:rPr>
              <w:t>上级专项资金及“一事一议”项目经费增加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firstLineChars="0"/>
              <w:jc w:val="center"/>
              <w:rPr>
                <w:rFonts w:ascii="仿宋_GB2312" w:eastAsia="仿宋_GB2312"/>
                <w:kern w:val="0"/>
              </w:rPr>
            </w:pPr>
          </w:p>
        </w:tc>
        <w:tc>
          <w:tcPr>
            <w:tcW w:w="1029" w:type="dxa"/>
            <w:tcBorders>
              <w:top w:val="nil"/>
              <w:bottom w:val="nil"/>
            </w:tcBorders>
            <w:vAlign w:val="center"/>
          </w:tcPr>
          <w:p>
            <w:pPr>
              <w:spacing w:line="240" w:lineRule="auto"/>
              <w:jc w:val="center"/>
              <w:rPr>
                <w:rFonts w:ascii="仿宋_GB2312" w:eastAsia="仿宋_GB2312"/>
                <w:kern w:val="0"/>
              </w:rPr>
            </w:pPr>
            <w:r>
              <w:rPr>
                <w:rFonts w:hint="eastAsia" w:ascii="仿宋_GB2312" w:eastAsia="仿宋_GB2312"/>
                <w:kern w:val="0"/>
                <w:lang w:eastAsia="zh-CN"/>
              </w:rPr>
              <w:t>社会成本指标</w:t>
            </w:r>
          </w:p>
        </w:tc>
        <w:tc>
          <w:tcPr>
            <w:tcW w:w="1249" w:type="dxa"/>
            <w:vAlign w:val="center"/>
          </w:tcPr>
          <w:p>
            <w:pPr>
              <w:spacing w:line="240" w:lineRule="auto"/>
              <w:jc w:val="left"/>
              <w:rPr>
                <w:rFonts w:ascii="仿宋_GB2312" w:eastAsia="仿宋_GB2312"/>
                <w:kern w:val="0"/>
              </w:rPr>
            </w:pPr>
            <w:r>
              <w:rPr>
                <w:rFonts w:hint="eastAsia" w:ascii="仿宋_GB2312" w:eastAsia="仿宋_GB2312"/>
                <w:kern w:val="0"/>
                <w:lang w:eastAsia="zh-CN"/>
              </w:rPr>
              <w:t>资金利用率</w:t>
            </w:r>
          </w:p>
        </w:tc>
        <w:tc>
          <w:tcPr>
            <w:tcW w:w="1298" w:type="dxa"/>
            <w:vAlign w:val="center"/>
          </w:tcPr>
          <w:p>
            <w:pPr>
              <w:spacing w:line="240" w:lineRule="auto"/>
              <w:jc w:val="left"/>
              <w:rPr>
                <w:rFonts w:ascii="仿宋_GB2312" w:eastAsia="仿宋_GB2312"/>
                <w:kern w:val="0"/>
              </w:rPr>
            </w:pPr>
            <w:r>
              <w:rPr>
                <w:rFonts w:hint="eastAsia" w:ascii="仿宋_GB2312" w:eastAsia="仿宋_GB2312"/>
                <w:kern w:val="0"/>
                <w:lang w:val="en-US" w:eastAsia="zh-CN"/>
              </w:rPr>
              <w:t>1826.35万元</w:t>
            </w:r>
          </w:p>
        </w:tc>
        <w:tc>
          <w:tcPr>
            <w:tcW w:w="1269" w:type="dxa"/>
            <w:vAlign w:val="center"/>
          </w:tcPr>
          <w:p>
            <w:pPr>
              <w:spacing w:line="240" w:lineRule="auto"/>
              <w:jc w:val="left"/>
              <w:rPr>
                <w:rFonts w:ascii="仿宋_GB2312" w:eastAsia="仿宋_GB2312"/>
                <w:kern w:val="0"/>
              </w:rPr>
            </w:pPr>
            <w:r>
              <w:rPr>
                <w:rFonts w:hint="eastAsia" w:ascii="仿宋_GB2312" w:eastAsia="仿宋_GB2312"/>
                <w:kern w:val="0"/>
                <w:lang w:val="en-US" w:eastAsia="zh-CN"/>
              </w:rPr>
              <w:t>3498.53万元</w:t>
            </w:r>
          </w:p>
        </w:tc>
        <w:tc>
          <w:tcPr>
            <w:tcW w:w="699" w:type="dxa"/>
            <w:vAlign w:val="center"/>
          </w:tcPr>
          <w:p>
            <w:pPr>
              <w:spacing w:line="240" w:lineRule="auto"/>
              <w:jc w:val="left"/>
              <w:rPr>
                <w:rFonts w:ascii="仿宋_GB2312" w:eastAsia="仿宋_GB2312"/>
                <w:kern w:val="0"/>
              </w:rPr>
            </w:pPr>
            <w:r>
              <w:rPr>
                <w:rFonts w:hint="eastAsia" w:ascii="仿宋_GB2312" w:eastAsia="仿宋_GB2312"/>
                <w:kern w:val="0"/>
                <w:lang w:val="en-US" w:eastAsia="zh-CN"/>
              </w:rPr>
              <w:t>5</w:t>
            </w:r>
          </w:p>
        </w:tc>
        <w:tc>
          <w:tcPr>
            <w:tcW w:w="869" w:type="dxa"/>
            <w:vAlign w:val="center"/>
          </w:tcPr>
          <w:p>
            <w:pPr>
              <w:spacing w:line="240" w:lineRule="auto"/>
              <w:jc w:val="left"/>
              <w:rPr>
                <w:rFonts w:ascii="仿宋_GB2312" w:eastAsia="仿宋_GB2312"/>
                <w:kern w:val="0"/>
              </w:rPr>
            </w:pPr>
            <w:r>
              <w:rPr>
                <w:rFonts w:hint="eastAsia" w:ascii="仿宋_GB2312" w:eastAsia="仿宋_GB2312"/>
                <w:kern w:val="0"/>
                <w:lang w:val="en-US" w:eastAsia="zh-CN"/>
              </w:rPr>
              <w:t>5</w:t>
            </w:r>
          </w:p>
        </w:tc>
        <w:tc>
          <w:tcPr>
            <w:tcW w:w="1423" w:type="dxa"/>
            <w:vAlign w:val="center"/>
          </w:tcPr>
          <w:p>
            <w:pPr>
              <w:spacing w:line="240" w:lineRule="auto"/>
              <w:ind w:firstLine="420" w:firstLineChars="0"/>
              <w:jc w:val="left"/>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tcBorders>
            <w:vAlign w:val="center"/>
          </w:tcPr>
          <w:p>
            <w:pPr>
              <w:spacing w:line="240" w:lineRule="auto"/>
              <w:ind w:firstLine="420" w:firstLineChars="0"/>
              <w:jc w:val="center"/>
              <w:rPr>
                <w:rFonts w:ascii="仿宋_GB2312" w:eastAsia="仿宋_GB2312"/>
                <w:kern w:val="0"/>
              </w:rPr>
            </w:pPr>
          </w:p>
        </w:tc>
        <w:tc>
          <w:tcPr>
            <w:tcW w:w="1029" w:type="dxa"/>
            <w:tcBorders>
              <w:top w:val="nil"/>
            </w:tcBorders>
            <w:vAlign w:val="center"/>
          </w:tcPr>
          <w:p>
            <w:pPr>
              <w:spacing w:line="240" w:lineRule="auto"/>
              <w:jc w:val="center"/>
              <w:rPr>
                <w:rFonts w:ascii="仿宋_GB2312" w:eastAsia="仿宋_GB2312"/>
                <w:kern w:val="0"/>
              </w:rPr>
            </w:pPr>
            <w:r>
              <w:rPr>
                <w:rFonts w:hint="eastAsia" w:ascii="仿宋_GB2312" w:eastAsia="仿宋_GB2312"/>
                <w:kern w:val="0"/>
                <w:lang w:eastAsia="zh-CN"/>
              </w:rPr>
              <w:t>生态环境成本指标</w:t>
            </w:r>
          </w:p>
        </w:tc>
        <w:tc>
          <w:tcPr>
            <w:tcW w:w="1249" w:type="dxa"/>
            <w:vAlign w:val="center"/>
          </w:tcPr>
          <w:p>
            <w:pPr>
              <w:spacing w:line="240" w:lineRule="auto"/>
              <w:jc w:val="left"/>
              <w:rPr>
                <w:rFonts w:ascii="仿宋_GB2312" w:eastAsia="仿宋_GB2312"/>
                <w:kern w:val="0"/>
              </w:rPr>
            </w:pPr>
            <w:r>
              <w:rPr>
                <w:rFonts w:hint="eastAsia" w:ascii="仿宋_GB2312" w:eastAsia="仿宋_GB2312"/>
                <w:kern w:val="0"/>
                <w:lang w:eastAsia="zh-CN"/>
              </w:rPr>
              <w:t>对生态环境是否产生负面影响</w:t>
            </w:r>
          </w:p>
        </w:tc>
        <w:tc>
          <w:tcPr>
            <w:tcW w:w="1298" w:type="dxa"/>
            <w:vAlign w:val="center"/>
          </w:tcPr>
          <w:p>
            <w:pPr>
              <w:spacing w:line="240" w:lineRule="auto"/>
              <w:jc w:val="left"/>
              <w:rPr>
                <w:rFonts w:ascii="仿宋_GB2312" w:eastAsia="仿宋_GB2312"/>
                <w:kern w:val="0"/>
              </w:rPr>
            </w:pPr>
            <w:r>
              <w:rPr>
                <w:rFonts w:hint="eastAsia" w:ascii="仿宋_GB2312" w:eastAsia="仿宋_GB2312"/>
                <w:kern w:val="0"/>
                <w:lang w:eastAsia="zh-CN"/>
              </w:rPr>
              <w:t>无</w:t>
            </w:r>
          </w:p>
        </w:tc>
        <w:tc>
          <w:tcPr>
            <w:tcW w:w="1269" w:type="dxa"/>
            <w:vAlign w:val="center"/>
          </w:tcPr>
          <w:p>
            <w:pPr>
              <w:spacing w:line="240" w:lineRule="auto"/>
              <w:jc w:val="left"/>
              <w:rPr>
                <w:rFonts w:ascii="仿宋_GB2312" w:eastAsia="仿宋_GB2312"/>
                <w:kern w:val="0"/>
              </w:rPr>
            </w:pPr>
            <w:r>
              <w:rPr>
                <w:rFonts w:hint="eastAsia" w:ascii="仿宋_GB2312" w:eastAsia="仿宋_GB2312"/>
                <w:kern w:val="0"/>
                <w:lang w:eastAsia="zh-CN"/>
              </w:rPr>
              <w:t>无</w:t>
            </w:r>
          </w:p>
        </w:tc>
        <w:tc>
          <w:tcPr>
            <w:tcW w:w="699" w:type="dxa"/>
            <w:vAlign w:val="center"/>
          </w:tcPr>
          <w:p>
            <w:pPr>
              <w:spacing w:line="240" w:lineRule="auto"/>
              <w:jc w:val="left"/>
              <w:rPr>
                <w:rFonts w:ascii="仿宋_GB2312" w:eastAsia="仿宋_GB2312"/>
                <w:kern w:val="0"/>
              </w:rPr>
            </w:pPr>
            <w:r>
              <w:rPr>
                <w:rFonts w:hint="eastAsia" w:ascii="仿宋_GB2312" w:eastAsia="仿宋_GB2312"/>
                <w:kern w:val="0"/>
                <w:lang w:val="en-US" w:eastAsia="zh-CN"/>
              </w:rPr>
              <w:t>5</w:t>
            </w:r>
          </w:p>
        </w:tc>
        <w:tc>
          <w:tcPr>
            <w:tcW w:w="869" w:type="dxa"/>
            <w:vAlign w:val="center"/>
          </w:tcPr>
          <w:p>
            <w:pPr>
              <w:spacing w:line="240" w:lineRule="auto"/>
              <w:jc w:val="left"/>
              <w:rPr>
                <w:rFonts w:ascii="仿宋_GB2312" w:eastAsia="仿宋_GB2312"/>
                <w:kern w:val="0"/>
              </w:rPr>
            </w:pPr>
            <w:r>
              <w:rPr>
                <w:rFonts w:hint="eastAsia" w:ascii="仿宋_GB2312" w:eastAsia="仿宋_GB2312"/>
                <w:kern w:val="0"/>
                <w:lang w:val="en-US" w:eastAsia="zh-CN"/>
              </w:rPr>
              <w:t>5</w:t>
            </w:r>
          </w:p>
        </w:tc>
        <w:tc>
          <w:tcPr>
            <w:tcW w:w="1423" w:type="dxa"/>
            <w:vAlign w:val="center"/>
          </w:tcPr>
          <w:p>
            <w:pPr>
              <w:spacing w:line="240" w:lineRule="auto"/>
              <w:ind w:firstLine="420" w:firstLineChars="0"/>
              <w:jc w:val="left"/>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5914" w:type="dxa"/>
            <w:gridSpan w:val="5"/>
            <w:tcBorders>
              <w:top w:val="nil"/>
            </w:tcBorders>
            <w:vAlign w:val="center"/>
          </w:tcPr>
          <w:p>
            <w:pPr>
              <w:spacing w:line="240" w:lineRule="auto"/>
              <w:ind w:firstLine="420" w:firstLineChars="0"/>
              <w:jc w:val="center"/>
              <w:rPr>
                <w:rFonts w:ascii="仿宋_GB2312" w:eastAsia="仿宋_GB2312"/>
                <w:kern w:val="0"/>
              </w:rPr>
            </w:pPr>
            <w:r>
              <w:rPr>
                <w:rFonts w:hint="eastAsia" w:ascii="仿宋_GB2312" w:eastAsia="仿宋_GB2312"/>
                <w:kern w:val="0"/>
                <w:lang w:eastAsia="zh-CN"/>
              </w:rPr>
              <w:t>总分</w:t>
            </w:r>
          </w:p>
        </w:tc>
        <w:tc>
          <w:tcPr>
            <w:tcW w:w="699" w:type="dxa"/>
            <w:vAlign w:val="center"/>
          </w:tcPr>
          <w:p>
            <w:pPr>
              <w:spacing w:line="240" w:lineRule="auto"/>
              <w:ind w:firstLine="210" w:firstLineChars="100"/>
              <w:jc w:val="both"/>
              <w:rPr>
                <w:rFonts w:ascii="仿宋_GB2312" w:eastAsia="仿宋_GB2312"/>
                <w:kern w:val="0"/>
              </w:rPr>
            </w:pPr>
            <w:r>
              <w:rPr>
                <w:rFonts w:hint="eastAsia" w:ascii="仿宋_GB2312" w:eastAsia="仿宋_GB2312"/>
                <w:kern w:val="0"/>
              </w:rPr>
              <w:t>100</w:t>
            </w:r>
          </w:p>
        </w:tc>
        <w:tc>
          <w:tcPr>
            <w:tcW w:w="869" w:type="dxa"/>
            <w:vAlign w:val="center"/>
          </w:tcPr>
          <w:p>
            <w:pPr>
              <w:spacing w:line="240" w:lineRule="auto"/>
              <w:ind w:firstLine="210" w:firstLineChars="100"/>
              <w:jc w:val="both"/>
              <w:rPr>
                <w:rFonts w:ascii="仿宋_GB2312" w:eastAsia="仿宋_GB2312"/>
                <w:kern w:val="0"/>
              </w:rPr>
            </w:pPr>
            <w:r>
              <w:rPr>
                <w:rFonts w:hint="eastAsia" w:ascii="仿宋_GB2312" w:eastAsia="仿宋_GB2312"/>
                <w:kern w:val="0"/>
                <w:lang w:val="en-US" w:eastAsia="zh-CN"/>
              </w:rPr>
              <w:t>98</w:t>
            </w:r>
          </w:p>
        </w:tc>
        <w:tc>
          <w:tcPr>
            <w:tcW w:w="1423" w:type="dxa"/>
            <w:vAlign w:val="center"/>
          </w:tcPr>
          <w:p>
            <w:pPr>
              <w:spacing w:line="240" w:lineRule="auto"/>
              <w:ind w:firstLine="420" w:firstLineChars="0"/>
              <w:jc w:val="center"/>
            </w:pPr>
          </w:p>
        </w:tc>
      </w:tr>
    </w:tbl>
    <w:p>
      <w:pPr>
        <w:kinsoku w:val="0"/>
        <w:autoSpaceDE w:val="0"/>
        <w:autoSpaceDN w:val="0"/>
        <w:adjustRightInd w:val="0"/>
        <w:snapToGrid w:val="0"/>
        <w:spacing w:before="293" w:line="236" w:lineRule="auto"/>
        <w:textAlignment w:val="baseline"/>
        <w:rPr>
          <w:rFonts w:ascii="仿宋_GB2312" w:hAnsi="宋体" w:eastAsia="仿宋_GB2312" w:cs="宋体"/>
          <w:snapToGrid w:val="0"/>
          <w:color w:val="000000"/>
          <w:sz w:val="35"/>
          <w:szCs w:val="35"/>
          <w:lang w:val="en-US" w:eastAsia="zh-CN" w:bidi="ar-SA"/>
        </w:rPr>
      </w:pPr>
      <w:r>
        <w:rPr>
          <w:rFonts w:ascii="仿宋_GB2312" w:hAnsi="宋体" w:eastAsia="仿宋_GB2312" w:cs="宋体"/>
          <w:snapToGrid w:val="0"/>
          <w:color w:val="000000"/>
          <w:sz w:val="21"/>
          <w:szCs w:val="21"/>
          <w:lang w:val="en-US" w:eastAsia="zh-CN" w:bidi="ar-SA"/>
        </w:rPr>
        <w:t xml:space="preserve">填表人：       </w:t>
      </w:r>
      <w:r>
        <w:rPr>
          <w:rFonts w:hint="eastAsia" w:ascii="仿宋_GB2312" w:hAnsi="宋体" w:eastAsia="仿宋_GB2312" w:cs="宋体"/>
          <w:snapToGrid w:val="0"/>
          <w:color w:val="000000"/>
          <w:sz w:val="21"/>
          <w:szCs w:val="21"/>
          <w:lang w:val="en-US" w:eastAsia="zh-CN" w:bidi="ar-SA"/>
        </w:rPr>
        <w:t xml:space="preserve">  </w:t>
      </w:r>
      <w:r>
        <w:rPr>
          <w:rFonts w:ascii="仿宋_GB2312" w:hAnsi="宋体" w:eastAsia="仿宋_GB2312" w:cs="宋体"/>
          <w:snapToGrid w:val="0"/>
          <w:color w:val="000000"/>
          <w:sz w:val="21"/>
          <w:szCs w:val="21"/>
          <w:lang w:val="en-US" w:eastAsia="zh-CN" w:bidi="ar-SA"/>
        </w:rPr>
        <w:t xml:space="preserve"> 填报日期：            </w:t>
      </w:r>
      <w:r>
        <w:rPr>
          <w:rFonts w:hint="eastAsia" w:ascii="仿宋_GB2312" w:hAnsi="宋体" w:eastAsia="仿宋_GB2312" w:cs="宋体"/>
          <w:snapToGrid w:val="0"/>
          <w:color w:val="000000"/>
          <w:sz w:val="21"/>
          <w:szCs w:val="21"/>
          <w:lang w:val="en-US" w:eastAsia="zh-CN" w:bidi="ar-SA"/>
        </w:rPr>
        <w:t xml:space="preserve">  </w:t>
      </w:r>
      <w:r>
        <w:rPr>
          <w:rFonts w:ascii="仿宋_GB2312" w:hAnsi="宋体" w:eastAsia="仿宋_GB2312" w:cs="宋体"/>
          <w:snapToGrid w:val="0"/>
          <w:color w:val="000000"/>
          <w:sz w:val="21"/>
          <w:szCs w:val="21"/>
          <w:lang w:val="en-US" w:eastAsia="zh-CN" w:bidi="ar-SA"/>
        </w:rPr>
        <w:t xml:space="preserve">联系电话：   </w:t>
      </w:r>
      <w:r>
        <w:rPr>
          <w:rFonts w:hint="eastAsia" w:ascii="仿宋_GB2312" w:hAnsi="宋体" w:eastAsia="仿宋_GB2312" w:cs="宋体"/>
          <w:snapToGrid w:val="0"/>
          <w:color w:val="000000"/>
          <w:sz w:val="21"/>
          <w:szCs w:val="21"/>
          <w:lang w:val="en-US" w:eastAsia="zh-CN" w:bidi="ar-SA"/>
        </w:rPr>
        <w:t xml:space="preserve">       </w:t>
      </w:r>
      <w:r>
        <w:rPr>
          <w:rFonts w:ascii="仿宋_GB2312" w:hAnsi="宋体" w:eastAsia="仿宋_GB2312" w:cs="宋体"/>
          <w:snapToGrid w:val="0"/>
          <w:color w:val="000000"/>
          <w:sz w:val="21"/>
          <w:szCs w:val="21"/>
          <w:lang w:val="en-US" w:eastAsia="zh-CN" w:bidi="ar-SA"/>
        </w:rPr>
        <w:t xml:space="preserve"> 单位负责人签字：</w:t>
      </w:r>
      <w:r>
        <w:rPr>
          <w:rFonts w:ascii="仿宋_GB2312" w:hAnsi="宋体" w:eastAsia="仿宋_GB2312" w:cs="宋体"/>
          <w:snapToGrid w:val="0"/>
          <w:color w:val="000000"/>
          <w:sz w:val="35"/>
          <w:szCs w:val="35"/>
          <w:lang w:val="en-US" w:eastAsia="zh-CN" w:bidi="ar-SA"/>
        </w:rPr>
        <w:t xml:space="preserve"> </w:t>
      </w: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ascii="仿宋_GB2312" w:hAnsi="宋体" w:eastAsia="仿宋_GB2312" w:cs="宋体"/>
          <w:snapToGrid w:val="0"/>
          <w:color w:val="000000"/>
          <w:sz w:val="35"/>
          <w:szCs w:val="35"/>
          <w:lang w:val="en-US" w:eastAsia="zh-CN" w:bidi="ar-SA"/>
        </w:rPr>
      </w:pPr>
      <w:r>
        <w:rPr>
          <w:rFonts w:hint="eastAsia" w:ascii="宋体" w:hAnsi="宋体" w:eastAsia="宋体" w:cs="宋体"/>
          <w:bCs/>
          <w:snapToGrid w:val="0"/>
          <w:color w:val="000000"/>
          <w:spacing w:val="-4"/>
          <w:sz w:val="28"/>
          <w:szCs w:val="28"/>
          <w:lang w:val="en-US" w:eastAsia="zh-CN" w:bidi="ar-SA"/>
        </w:rPr>
        <w:t>附件3</w:t>
      </w:r>
    </w:p>
    <w:p>
      <w:pPr>
        <w:spacing w:before="91" w:line="219" w:lineRule="auto"/>
        <w:ind w:firstLine="896"/>
        <w:jc w:val="center"/>
        <w:rPr>
          <w:rFonts w:ascii="方正小标宋简体" w:hAnsi="宋体" w:eastAsia="方正小标宋简体" w:cs="宋体"/>
          <w:bCs/>
          <w:spacing w:val="8"/>
          <w:kern w:val="0"/>
          <w:sz w:val="44"/>
          <w:szCs w:val="44"/>
          <w:lang w:eastAsia="zh-CN"/>
        </w:rPr>
      </w:pPr>
      <w:r>
        <w:rPr>
          <w:rFonts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ascii="方正小标宋简体" w:hAnsi="宋体" w:eastAsia="方正小标宋简体" w:cs="宋体"/>
          <w:bCs/>
          <w:spacing w:val="8"/>
          <w:kern w:val="0"/>
          <w:sz w:val="44"/>
          <w:szCs w:val="44"/>
          <w:lang w:eastAsia="zh-CN"/>
        </w:rPr>
        <w:t>年度项目支出绩效自评表</w:t>
      </w:r>
    </w:p>
    <w:p>
      <w:pPr>
        <w:spacing w:line="95" w:lineRule="exact"/>
        <w:ind w:firstLine="420"/>
        <w:jc w:val="left"/>
        <w:rPr>
          <w:kern w:val="0"/>
          <w:lang w:eastAsia="zh-CN"/>
        </w:rPr>
      </w:pPr>
    </w:p>
    <w:tbl>
      <w:tblPr>
        <w:tblStyle w:val="8"/>
        <w:tblW w:w="959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4"/>
        <w:gridCol w:w="1059"/>
        <w:gridCol w:w="1218"/>
        <w:gridCol w:w="1227"/>
        <w:gridCol w:w="892"/>
        <w:gridCol w:w="1099"/>
        <w:gridCol w:w="809"/>
        <w:gridCol w:w="849"/>
        <w:gridCol w:w="138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4"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项目支出名称</w:t>
            </w:r>
          </w:p>
        </w:tc>
        <w:tc>
          <w:tcPr>
            <w:tcW w:w="8536" w:type="dxa"/>
            <w:gridSpan w:val="8"/>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文旅融合发展专项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主管部门</w:t>
            </w:r>
          </w:p>
        </w:tc>
        <w:tc>
          <w:tcPr>
            <w:tcW w:w="4396" w:type="dxa"/>
            <w:gridSpan w:val="4"/>
            <w:vAlign w:val="center"/>
          </w:tcPr>
          <w:p>
            <w:pPr>
              <w:spacing w:line="240" w:lineRule="auto"/>
              <w:ind w:firstLine="420"/>
              <w:jc w:val="center"/>
              <w:rPr>
                <w:rFonts w:ascii="仿宋_GB2312" w:hAnsi="宋体" w:eastAsia="仿宋_GB2312" w:cs="宋体"/>
                <w:kern w:val="0"/>
                <w:lang w:eastAsia="zh-CN"/>
              </w:rPr>
            </w:pP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实施</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单位</w:t>
            </w:r>
          </w:p>
        </w:tc>
        <w:tc>
          <w:tcPr>
            <w:tcW w:w="3041" w:type="dxa"/>
            <w:gridSpan w:val="3"/>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汨罗市文化旅游广电局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jc w:val="center"/>
        </w:trPr>
        <w:tc>
          <w:tcPr>
            <w:tcW w:w="1054" w:type="dxa"/>
            <w:vMerge w:val="restart"/>
            <w:tcBorders>
              <w:bottom w:val="nil"/>
            </w:tcBorders>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 xml:space="preserve">项目资金 </w:t>
            </w:r>
            <w:r>
              <w:rPr>
                <w:rFonts w:ascii="仿宋_GB2312" w:hAnsi="宋体" w:eastAsia="仿宋_GB2312" w:cs="宋体"/>
                <w:kern w:val="0"/>
                <w:lang w:eastAsia="zh-CN"/>
              </w:rPr>
              <w:t>(</w:t>
            </w:r>
            <w:r>
              <w:rPr>
                <w:rFonts w:hint="eastAsia" w:ascii="仿宋_GB2312" w:hAnsi="宋体" w:eastAsia="仿宋_GB2312" w:cs="宋体"/>
                <w:kern w:val="0"/>
                <w:lang w:eastAsia="zh-CN"/>
              </w:rPr>
              <w:t>万元</w:t>
            </w:r>
            <w:r>
              <w:rPr>
                <w:rFonts w:ascii="仿宋_GB2312" w:hAnsi="宋体" w:eastAsia="仿宋_GB2312" w:cs="宋体"/>
                <w:kern w:val="0"/>
                <w:lang w:eastAsia="zh-CN"/>
              </w:rPr>
              <w:t>)</w:t>
            </w:r>
          </w:p>
        </w:tc>
        <w:tc>
          <w:tcPr>
            <w:tcW w:w="2277" w:type="dxa"/>
            <w:gridSpan w:val="2"/>
            <w:vAlign w:val="center"/>
          </w:tcPr>
          <w:p>
            <w:pPr>
              <w:spacing w:line="240" w:lineRule="auto"/>
              <w:ind w:firstLine="420"/>
              <w:jc w:val="center"/>
              <w:rPr>
                <w:rFonts w:ascii="仿宋_GB2312" w:hAnsi="宋体" w:eastAsia="仿宋_GB2312" w:cs="宋体"/>
                <w:kern w:val="0"/>
                <w:lang w:eastAsia="zh-CN"/>
              </w:rPr>
            </w:pPr>
          </w:p>
        </w:tc>
        <w:tc>
          <w:tcPr>
            <w:tcW w:w="1227"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年初</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892"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执行数</w:t>
            </w:r>
          </w:p>
        </w:tc>
        <w:tc>
          <w:tcPr>
            <w:tcW w:w="80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分值</w:t>
            </w:r>
          </w:p>
        </w:tc>
        <w:tc>
          <w:tcPr>
            <w:tcW w:w="84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执行率</w:t>
            </w:r>
          </w:p>
        </w:tc>
        <w:tc>
          <w:tcPr>
            <w:tcW w:w="1383" w:type="dxa"/>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年度资金总额</w:t>
            </w:r>
          </w:p>
        </w:tc>
        <w:tc>
          <w:tcPr>
            <w:tcW w:w="1227"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50</w:t>
            </w:r>
          </w:p>
        </w:tc>
        <w:tc>
          <w:tcPr>
            <w:tcW w:w="892"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50</w:t>
            </w:r>
          </w:p>
        </w:tc>
        <w:tc>
          <w:tcPr>
            <w:tcW w:w="109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50</w:t>
            </w:r>
          </w:p>
        </w:tc>
        <w:tc>
          <w:tcPr>
            <w:tcW w:w="809" w:type="dxa"/>
            <w:vAlign w:val="center"/>
          </w:tcPr>
          <w:p>
            <w:pPr>
              <w:spacing w:line="240" w:lineRule="auto"/>
              <w:jc w:val="center"/>
              <w:rPr>
                <w:rFonts w:ascii="仿宋_GB2312" w:hAnsi="宋体" w:eastAsia="仿宋_GB2312" w:cs="宋体"/>
                <w:kern w:val="0"/>
                <w:lang w:eastAsia="zh-CN"/>
              </w:rPr>
            </w:pPr>
            <w:r>
              <w:rPr>
                <w:rFonts w:ascii="仿宋_GB2312" w:hAnsi="宋体" w:eastAsia="仿宋_GB2312" w:cs="宋体"/>
                <w:kern w:val="0"/>
                <w:lang w:eastAsia="zh-CN"/>
              </w:rPr>
              <w:t>10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383"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其中：当年财政拨款</w:t>
            </w:r>
          </w:p>
        </w:tc>
        <w:tc>
          <w:tcPr>
            <w:tcW w:w="1227"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val="en-US" w:eastAsia="zh-CN"/>
              </w:rPr>
              <w:t>50</w:t>
            </w:r>
          </w:p>
        </w:tc>
        <w:tc>
          <w:tcPr>
            <w:tcW w:w="892"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val="en-US" w:eastAsia="zh-CN"/>
              </w:rPr>
              <w:t>50</w:t>
            </w:r>
          </w:p>
        </w:tc>
        <w:tc>
          <w:tcPr>
            <w:tcW w:w="109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val="en-US" w:eastAsia="zh-CN"/>
              </w:rPr>
              <w:t>50</w:t>
            </w:r>
          </w:p>
        </w:tc>
        <w:tc>
          <w:tcPr>
            <w:tcW w:w="809" w:type="dxa"/>
            <w:vAlign w:val="center"/>
          </w:tcPr>
          <w:p>
            <w:pPr>
              <w:spacing w:line="240" w:lineRule="auto"/>
              <w:jc w:val="center"/>
              <w:rPr>
                <w:rFonts w:ascii="仿宋_GB2312" w:hAnsi="宋体" w:eastAsia="仿宋_GB2312" w:cs="宋体"/>
                <w:kern w:val="0"/>
                <w:lang w:eastAsia="zh-CN"/>
              </w:rPr>
            </w:pPr>
            <w:r>
              <w:rPr>
                <w:rFonts w:ascii="仿宋_GB2312" w:hAnsi="宋体" w:eastAsia="仿宋_GB2312" w:cs="宋体"/>
                <w:kern w:val="0"/>
                <w:lang w:eastAsia="zh-CN"/>
              </w:rPr>
              <w:t>10</w:t>
            </w:r>
          </w:p>
        </w:tc>
        <w:tc>
          <w:tcPr>
            <w:tcW w:w="84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val="en-US" w:eastAsia="zh-CN"/>
              </w:rPr>
              <w:t>100%</w:t>
            </w:r>
          </w:p>
        </w:tc>
        <w:tc>
          <w:tcPr>
            <w:tcW w:w="1383" w:type="dxa"/>
            <w:vAlign w:val="center"/>
          </w:tcPr>
          <w:p>
            <w:pPr>
              <w:spacing w:line="240" w:lineRule="auto"/>
              <w:ind w:firstLine="420" w:firstLineChars="0"/>
              <w:jc w:val="center"/>
              <w:rPr>
                <w:rFonts w:ascii="仿宋_GB2312" w:hAnsi="宋体" w:eastAsia="仿宋_GB2312" w:cs="宋体"/>
                <w:kern w:val="0"/>
                <w:lang w:eastAsia="zh-CN"/>
              </w:rPr>
            </w:pPr>
            <w:r>
              <w:rPr>
                <w:rFonts w:hint="eastAsia" w:ascii="仿宋_GB2312" w:hAnsi="宋体" w:eastAsia="仿宋_GB2312" w:cs="宋体"/>
                <w:kern w:val="0"/>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lang w:eastAsia="zh-CN"/>
              </w:rPr>
            </w:pPr>
            <w:r>
              <w:rPr>
                <w:rFonts w:hint="eastAsia" w:ascii="仿宋_GB2312" w:hAnsi="宋体" w:eastAsia="仿宋_GB2312" w:cs="宋体"/>
                <w:kern w:val="0"/>
                <w:lang w:eastAsia="zh-CN"/>
              </w:rPr>
              <w:t>上年结转资金</w:t>
            </w:r>
          </w:p>
        </w:tc>
        <w:tc>
          <w:tcPr>
            <w:tcW w:w="1227" w:type="dxa"/>
            <w:vAlign w:val="center"/>
          </w:tcPr>
          <w:p>
            <w:pPr>
              <w:spacing w:line="240" w:lineRule="auto"/>
              <w:ind w:firstLine="420"/>
              <w:jc w:val="center"/>
              <w:rPr>
                <w:rFonts w:ascii="仿宋_GB2312" w:hAnsi="宋体" w:eastAsia="仿宋_GB2312" w:cs="宋体"/>
                <w:kern w:val="0"/>
                <w:lang w:eastAsia="zh-CN"/>
              </w:rPr>
            </w:pPr>
          </w:p>
        </w:tc>
        <w:tc>
          <w:tcPr>
            <w:tcW w:w="892" w:type="dxa"/>
            <w:vAlign w:val="center"/>
          </w:tcPr>
          <w:p>
            <w:pPr>
              <w:spacing w:line="240" w:lineRule="auto"/>
              <w:ind w:firstLine="420"/>
              <w:jc w:val="center"/>
              <w:rPr>
                <w:rFonts w:ascii="仿宋_GB2312" w:hAnsi="宋体" w:eastAsia="仿宋_GB2312" w:cs="宋体"/>
                <w:kern w:val="0"/>
                <w:lang w:eastAsia="zh-CN"/>
              </w:rPr>
            </w:pPr>
          </w:p>
        </w:tc>
        <w:tc>
          <w:tcPr>
            <w:tcW w:w="1099" w:type="dxa"/>
            <w:vAlign w:val="center"/>
          </w:tcPr>
          <w:p>
            <w:pPr>
              <w:spacing w:line="240" w:lineRule="auto"/>
              <w:ind w:firstLine="420"/>
              <w:jc w:val="center"/>
              <w:rPr>
                <w:rFonts w:ascii="仿宋_GB2312" w:hAnsi="宋体" w:eastAsia="仿宋_GB2312" w:cs="宋体"/>
                <w:kern w:val="0"/>
                <w:lang w:eastAsia="zh-CN"/>
              </w:rPr>
            </w:pPr>
          </w:p>
        </w:tc>
        <w:tc>
          <w:tcPr>
            <w:tcW w:w="809" w:type="dxa"/>
            <w:vAlign w:val="center"/>
          </w:tcPr>
          <w:p>
            <w:pPr>
              <w:spacing w:line="240" w:lineRule="auto"/>
              <w:ind w:firstLine="420"/>
              <w:jc w:val="center"/>
              <w:rPr>
                <w:rFonts w:ascii="仿宋_GB2312" w:hAnsi="宋体" w:eastAsia="仿宋_GB2312" w:cs="宋体"/>
                <w:kern w:val="0"/>
                <w:lang w:eastAsia="zh-CN"/>
              </w:rPr>
            </w:pPr>
          </w:p>
        </w:tc>
        <w:tc>
          <w:tcPr>
            <w:tcW w:w="849" w:type="dxa"/>
            <w:vAlign w:val="center"/>
          </w:tcPr>
          <w:p>
            <w:pPr>
              <w:spacing w:line="240" w:lineRule="auto"/>
              <w:ind w:firstLine="420"/>
              <w:jc w:val="center"/>
              <w:rPr>
                <w:rFonts w:ascii="仿宋_GB2312" w:hAnsi="宋体" w:eastAsia="仿宋_GB2312" w:cs="宋体"/>
                <w:kern w:val="0"/>
                <w:lang w:eastAsia="zh-CN"/>
              </w:rPr>
            </w:pPr>
          </w:p>
        </w:tc>
        <w:tc>
          <w:tcPr>
            <w:tcW w:w="1383" w:type="dxa"/>
            <w:vAlign w:val="center"/>
          </w:tcPr>
          <w:p>
            <w:pPr>
              <w:spacing w:line="240" w:lineRule="auto"/>
              <w:ind w:firstLine="420"/>
              <w:jc w:val="center"/>
              <w:rPr>
                <w:rFonts w:ascii="仿宋_GB2312" w:hAnsi="宋体" w:eastAsia="仿宋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rPr>
            </w:pPr>
            <w:r>
              <w:rPr>
                <w:rFonts w:hint="eastAsia" w:ascii="仿宋_GB2312" w:hAnsi="宋体" w:eastAsia="仿宋_GB2312" w:cs="宋体"/>
                <w:kern w:val="0"/>
              </w:rPr>
              <w:t>其他资金</w:t>
            </w:r>
          </w:p>
        </w:tc>
        <w:tc>
          <w:tcPr>
            <w:tcW w:w="1227" w:type="dxa"/>
            <w:vAlign w:val="center"/>
          </w:tcPr>
          <w:p>
            <w:pPr>
              <w:spacing w:line="240" w:lineRule="auto"/>
              <w:ind w:firstLine="420"/>
              <w:jc w:val="center"/>
              <w:rPr>
                <w:rFonts w:ascii="仿宋_GB2312" w:hAnsi="宋体" w:eastAsia="仿宋_GB2312" w:cs="宋体"/>
                <w:kern w:val="0"/>
              </w:rPr>
            </w:pPr>
          </w:p>
        </w:tc>
        <w:tc>
          <w:tcPr>
            <w:tcW w:w="892"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年度总体目标</w:t>
            </w:r>
          </w:p>
        </w:tc>
        <w:tc>
          <w:tcPr>
            <w:tcW w:w="4396"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预期目标</w:t>
            </w:r>
          </w:p>
        </w:tc>
        <w:tc>
          <w:tcPr>
            <w:tcW w:w="4140"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实际完成情况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3"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4396" w:type="dxa"/>
            <w:gridSpan w:val="4"/>
            <w:vAlign w:val="center"/>
          </w:tcPr>
          <w:p>
            <w:pPr>
              <w:numPr>
                <w:ilvl w:val="0"/>
                <w:numId w:val="0"/>
              </w:numPr>
              <w:spacing w:line="240" w:lineRule="auto"/>
              <w:jc w:val="both"/>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1.文旅产业扩大规模</w:t>
            </w:r>
          </w:p>
          <w:p>
            <w:pPr>
              <w:numPr>
                <w:ilvl w:val="0"/>
                <w:numId w:val="0"/>
              </w:numPr>
              <w:spacing w:line="240" w:lineRule="auto"/>
              <w:jc w:val="both"/>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2.文旅品牌提质增量</w:t>
            </w:r>
          </w:p>
          <w:p>
            <w:pPr>
              <w:numPr>
                <w:ilvl w:val="0"/>
                <w:numId w:val="0"/>
              </w:numPr>
              <w:spacing w:line="240" w:lineRule="auto"/>
              <w:jc w:val="both"/>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3.旅游收入、文化产值增长</w:t>
            </w:r>
          </w:p>
          <w:p>
            <w:pPr>
              <w:numPr>
                <w:ilvl w:val="0"/>
                <w:numId w:val="0"/>
              </w:numPr>
              <w:spacing w:line="240" w:lineRule="auto"/>
              <w:jc w:val="both"/>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4.促进文旅融合发展</w:t>
            </w:r>
          </w:p>
        </w:tc>
        <w:tc>
          <w:tcPr>
            <w:tcW w:w="4140" w:type="dxa"/>
            <w:gridSpan w:val="4"/>
            <w:vAlign w:val="center"/>
          </w:tcPr>
          <w:p>
            <w:pPr>
              <w:numPr>
                <w:ilvl w:val="0"/>
                <w:numId w:val="0"/>
              </w:numPr>
              <w:spacing w:line="240" w:lineRule="auto"/>
              <w:jc w:val="both"/>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1.截止到目前，累计接待旅游人数416.51万人次，实现旅游营收43.64亿，分别增长12.74%、5%。</w:t>
            </w:r>
          </w:p>
          <w:p>
            <w:pPr>
              <w:numPr>
                <w:ilvl w:val="0"/>
                <w:numId w:val="0"/>
              </w:numPr>
              <w:spacing w:line="240" w:lineRule="auto"/>
              <w:jc w:val="both"/>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2.汨罗江旅游度假区成功获批省级旅游度假区，屈子祠镇新义村获评全国乡村旅游重点村，弼时镇序贤村、屈子祠镇永青村获评湖南省旅游重点村，神鼎山镇神鼎山庄入选湖南省五星级乡村旅游区点。</w:t>
            </w:r>
          </w:p>
          <w:p>
            <w:pPr>
              <w:numPr>
                <w:ilvl w:val="0"/>
                <w:numId w:val="0"/>
              </w:numPr>
              <w:spacing w:line="240" w:lineRule="auto"/>
              <w:jc w:val="both"/>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3.组织开展全民龙舟运动，共组织市直、乡镇45支队伍参加，2500余人次参与轮训。</w:t>
            </w:r>
          </w:p>
          <w:p>
            <w:pPr>
              <w:numPr>
                <w:ilvl w:val="0"/>
                <w:numId w:val="0"/>
              </w:numPr>
              <w:spacing w:line="240" w:lineRule="auto"/>
              <w:jc w:val="both"/>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4.结平、汨、湘、屈四县市区旅游联盟，以“世界有条汨罗江”为纽带，整合岳阳南部地区文旅资源，实现强强联合、互联互通。</w:t>
            </w:r>
          </w:p>
          <w:p>
            <w:pPr>
              <w:numPr>
                <w:ilvl w:val="0"/>
                <w:numId w:val="0"/>
              </w:numPr>
              <w:spacing w:line="240" w:lineRule="auto"/>
              <w:jc w:val="both"/>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5.成功发布“文化、生态、红色、田园”四条旅游精品线路。</w:t>
            </w:r>
          </w:p>
          <w:p>
            <w:pPr>
              <w:numPr>
                <w:ilvl w:val="0"/>
                <w:numId w:val="0"/>
              </w:numPr>
              <w:spacing w:line="240" w:lineRule="auto"/>
              <w:jc w:val="both"/>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6.完成汨罗市旅游口号和标识征集工作，7个旅游宣传口号、8个旅游形象标识（LOGO）入围优秀作品。</w:t>
            </w:r>
          </w:p>
          <w:p>
            <w:pPr>
              <w:numPr>
                <w:ilvl w:val="0"/>
                <w:numId w:val="0"/>
              </w:numPr>
              <w:spacing w:line="240" w:lineRule="auto"/>
              <w:jc w:val="both"/>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7.将湖南汨罗端午文化园纳入长江国家文化公园建设重点项目库。</w:t>
            </w:r>
          </w:p>
          <w:p>
            <w:pPr>
              <w:numPr>
                <w:ilvl w:val="0"/>
                <w:numId w:val="0"/>
              </w:numPr>
              <w:spacing w:line="240" w:lineRule="auto"/>
              <w:jc w:val="both"/>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8.举办“汨罗市文旅体产业发展项目签约仪式”，与10家文旅企业、公司签订协议，签约资金达34.2亿元。湖南芒果文旅于10月正式进驻文化园运营管理。</w:t>
            </w:r>
          </w:p>
          <w:p>
            <w:pPr>
              <w:numPr>
                <w:ilvl w:val="0"/>
                <w:numId w:val="0"/>
              </w:numPr>
              <w:spacing w:line="240" w:lineRule="auto"/>
              <w:jc w:val="both"/>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9.3个红色旅游项目列入省文旅厅项目库，2个公共文化建设项目列入省财政厅项目库，6个文旅企业列入湖南省第一批旅游企业融资担保风险代偿补偿“白名单”，7家文旅企业列入规上企业范畴。</w:t>
            </w:r>
          </w:p>
          <w:p>
            <w:pPr>
              <w:numPr>
                <w:ilvl w:val="0"/>
                <w:numId w:val="0"/>
              </w:numPr>
              <w:spacing w:line="240" w:lineRule="auto"/>
              <w:jc w:val="both"/>
              <w:rPr>
                <w:rFonts w:ascii="仿宋_GB2312" w:hAnsi="宋体" w:eastAsia="仿宋_GB2312" w:cs="宋体"/>
                <w:kern w:val="0"/>
              </w:rPr>
            </w:pPr>
            <w:r>
              <w:rPr>
                <w:rFonts w:hint="eastAsia" w:ascii="仿宋_GB2312" w:hAnsi="宋体" w:eastAsia="仿宋_GB2312" w:cs="宋体"/>
                <w:kern w:val="0"/>
                <w:lang w:val="en-US" w:eastAsia="zh-CN"/>
              </w:rPr>
              <w:t>10.汨罗江生态旅游文化长廊、长乐文旅特色小镇、汨罗市玉池山生态水电科技景区建设3个项目列入岳阳市旅发大会招商项目。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jc w:val="center"/>
        </w:trPr>
        <w:tc>
          <w:tcPr>
            <w:tcW w:w="1054" w:type="dxa"/>
            <w:vMerge w:val="restart"/>
            <w:textDirection w:val="tbRlV"/>
            <w:vAlign w:val="center"/>
          </w:tcPr>
          <w:p>
            <w:pPr>
              <w:spacing w:line="240" w:lineRule="auto"/>
              <w:ind w:firstLine="420"/>
              <w:jc w:val="center"/>
              <w:rPr>
                <w:rFonts w:ascii="仿宋_GB2312" w:hAnsi="宋体" w:eastAsia="仿宋_GB2312" w:cs="宋体"/>
                <w:kern w:val="0"/>
              </w:rPr>
            </w:pPr>
          </w:p>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绩效指标</w:t>
            </w:r>
          </w:p>
        </w:tc>
        <w:tc>
          <w:tcPr>
            <w:tcW w:w="105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一级指标</w:t>
            </w:r>
          </w:p>
        </w:tc>
        <w:tc>
          <w:tcPr>
            <w:tcW w:w="1218"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二级指标</w:t>
            </w:r>
          </w:p>
        </w:tc>
        <w:tc>
          <w:tcPr>
            <w:tcW w:w="1227"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三级指标</w:t>
            </w:r>
          </w:p>
        </w:tc>
        <w:tc>
          <w:tcPr>
            <w:tcW w:w="892"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年度指标值</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实际完成值</w:t>
            </w:r>
          </w:p>
        </w:tc>
        <w:tc>
          <w:tcPr>
            <w:tcW w:w="80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分值</w:t>
            </w:r>
          </w:p>
        </w:tc>
        <w:tc>
          <w:tcPr>
            <w:tcW w:w="84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得分</w:t>
            </w:r>
          </w:p>
        </w:tc>
        <w:tc>
          <w:tcPr>
            <w:tcW w:w="1383"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偏差原因分析及改进措施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lang w:eastAsia="zh-CN"/>
              </w:rPr>
            </w:pPr>
          </w:p>
        </w:tc>
        <w:tc>
          <w:tcPr>
            <w:tcW w:w="1059" w:type="dxa"/>
            <w:vMerge w:val="restart"/>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产出指标</w:t>
            </w:r>
          </w:p>
          <w:p>
            <w:pPr>
              <w:spacing w:line="240" w:lineRule="auto"/>
              <w:jc w:val="center"/>
              <w:rPr>
                <w:rFonts w:ascii="仿宋_GB2312" w:hAnsi="宋体" w:eastAsia="仿宋_GB2312" w:cs="宋体"/>
                <w:kern w:val="0"/>
              </w:rPr>
            </w:pPr>
            <w:r>
              <w:rPr>
                <w:rFonts w:ascii="仿宋_GB2312" w:hAnsi="宋体" w:eastAsia="仿宋_GB2312" w:cs="宋体"/>
                <w:kern w:val="0"/>
              </w:rPr>
              <w:t>(</w:t>
            </w:r>
            <w:r>
              <w:rPr>
                <w:rFonts w:hint="eastAsia" w:ascii="仿宋_GB2312" w:hAnsi="宋体" w:eastAsia="仿宋_GB2312" w:cs="宋体"/>
                <w:kern w:val="0"/>
                <w:lang w:val="en-US" w:eastAsia="zh-CN"/>
              </w:rPr>
              <w:t>3</w:t>
            </w:r>
            <w:r>
              <w:rPr>
                <w:rFonts w:ascii="仿宋_GB2312" w:hAnsi="宋体" w:eastAsia="仿宋_GB2312" w:cs="宋体"/>
                <w:kern w:val="0"/>
              </w:rPr>
              <w:t>0</w:t>
            </w:r>
            <w:r>
              <w:rPr>
                <w:rFonts w:hint="eastAsia" w:ascii="仿宋_GB2312" w:hAnsi="宋体" w:eastAsia="仿宋_GB2312" w:cs="宋体"/>
                <w:kern w:val="0"/>
              </w:rPr>
              <w:t>分</w:t>
            </w:r>
            <w:r>
              <w:rPr>
                <w:rFonts w:ascii="仿宋_GB2312" w:hAnsi="宋体" w:eastAsia="仿宋_GB2312" w:cs="宋体"/>
                <w:kern w:val="0"/>
              </w:rPr>
              <w:t>)</w:t>
            </w:r>
          </w:p>
        </w:tc>
        <w:tc>
          <w:tcPr>
            <w:tcW w:w="1218" w:type="dxa"/>
            <w:vMerge w:val="restart"/>
            <w:tcBorders>
              <w:bottom w:val="nil"/>
            </w:tcBorders>
            <w:vAlign w:val="center"/>
          </w:tcPr>
          <w:p>
            <w:pPr>
              <w:spacing w:line="240" w:lineRule="auto"/>
              <w:jc w:val="center"/>
              <w:rPr>
                <w:rFonts w:hint="eastAsia" w:ascii="仿宋_GB2312" w:hAnsi="宋体" w:eastAsia="仿宋_GB2312" w:cs="宋体"/>
                <w:kern w:val="0"/>
              </w:rPr>
            </w:pPr>
            <w:r>
              <w:rPr>
                <w:rFonts w:hint="eastAsia" w:ascii="仿宋_GB2312" w:hAnsi="宋体" w:eastAsia="仿宋_GB2312" w:cs="宋体"/>
                <w:kern w:val="0"/>
                <w:lang w:val="en-US" w:eastAsia="zh-CN"/>
              </w:rPr>
              <w:t>数量指标</w:t>
            </w:r>
          </w:p>
        </w:tc>
        <w:tc>
          <w:tcPr>
            <w:tcW w:w="1227" w:type="dxa"/>
            <w:vAlign w:val="center"/>
          </w:tcPr>
          <w:p>
            <w:pPr>
              <w:spacing w:line="240" w:lineRule="auto"/>
              <w:jc w:val="left"/>
              <w:rPr>
                <w:rFonts w:hint="eastAsia" w:ascii="仿宋_GB2312" w:hAnsi="宋体" w:eastAsia="仿宋_GB2312" w:cs="宋体"/>
                <w:kern w:val="0"/>
              </w:rPr>
            </w:pPr>
            <w:r>
              <w:rPr>
                <w:rFonts w:hint="eastAsia" w:ascii="仿宋_GB2312" w:hAnsi="宋体" w:eastAsia="仿宋_GB2312" w:cs="宋体"/>
                <w:kern w:val="0"/>
                <w:lang w:val="en-US" w:eastAsia="zh-CN"/>
              </w:rPr>
              <w:t>文旅项目建设</w:t>
            </w:r>
          </w:p>
        </w:tc>
        <w:tc>
          <w:tcPr>
            <w:tcW w:w="892" w:type="dxa"/>
            <w:vAlign w:val="center"/>
          </w:tcPr>
          <w:p>
            <w:pPr>
              <w:spacing w:line="240" w:lineRule="auto"/>
              <w:jc w:val="center"/>
              <w:rPr>
                <w:rFonts w:hint="eastAsia" w:ascii="仿宋_GB2312" w:hAnsi="宋体" w:eastAsia="仿宋_GB2312" w:cs="宋体"/>
                <w:kern w:val="0"/>
              </w:rPr>
            </w:pPr>
            <w:r>
              <w:rPr>
                <w:rFonts w:hint="eastAsia" w:ascii="仿宋_GB2312" w:hAnsi="宋体" w:eastAsia="仿宋_GB2312" w:cs="宋体"/>
                <w:kern w:val="0"/>
                <w:lang w:val="en-US" w:eastAsia="zh-CN"/>
              </w:rPr>
              <w:t>≥4个</w:t>
            </w:r>
          </w:p>
        </w:tc>
        <w:tc>
          <w:tcPr>
            <w:tcW w:w="1099" w:type="dxa"/>
            <w:vAlign w:val="center"/>
          </w:tcPr>
          <w:p>
            <w:pPr>
              <w:spacing w:line="240" w:lineRule="auto"/>
              <w:jc w:val="center"/>
              <w:rPr>
                <w:rFonts w:hint="default" w:ascii="仿宋_GB2312" w:hAnsi="宋体" w:eastAsia="仿宋_GB2312" w:cs="宋体"/>
                <w:kern w:val="0"/>
                <w:lang w:val="en-US"/>
              </w:rPr>
            </w:pPr>
            <w:r>
              <w:rPr>
                <w:rFonts w:hint="eastAsia" w:ascii="仿宋_GB2312" w:hAnsi="宋体" w:eastAsia="仿宋_GB2312" w:cs="宋体"/>
                <w:kern w:val="0"/>
                <w:lang w:val="en-US" w:eastAsia="zh-CN"/>
              </w:rPr>
              <w:t>签约10个，投入生产1个</w:t>
            </w:r>
          </w:p>
        </w:tc>
        <w:tc>
          <w:tcPr>
            <w:tcW w:w="809" w:type="dxa"/>
            <w:vAlign w:val="center"/>
          </w:tcPr>
          <w:p>
            <w:pPr>
              <w:spacing w:line="240" w:lineRule="auto"/>
              <w:jc w:val="center"/>
              <w:rPr>
                <w:rFonts w:hint="eastAsia" w:ascii="仿宋_GB2312" w:hAnsi="宋体" w:eastAsia="仿宋_GB2312" w:cs="宋体"/>
                <w:kern w:val="0"/>
              </w:rPr>
            </w:pPr>
            <w:r>
              <w:rPr>
                <w:rFonts w:hint="eastAsia" w:ascii="仿宋_GB2312" w:hAnsi="宋体" w:eastAsia="仿宋_GB2312" w:cs="宋体"/>
                <w:kern w:val="0"/>
                <w:lang w:val="en-US" w:eastAsia="zh-CN"/>
              </w:rPr>
              <w:t>3</w:t>
            </w:r>
          </w:p>
        </w:tc>
        <w:tc>
          <w:tcPr>
            <w:tcW w:w="849" w:type="dxa"/>
            <w:vAlign w:val="center"/>
          </w:tcPr>
          <w:p>
            <w:pPr>
              <w:spacing w:line="240" w:lineRule="auto"/>
              <w:jc w:val="center"/>
              <w:rPr>
                <w:rFonts w:hint="eastAsia" w:ascii="仿宋_GB2312" w:hAnsi="宋体" w:eastAsia="仿宋_GB2312" w:cs="宋体"/>
                <w:kern w:val="0"/>
              </w:rPr>
            </w:pPr>
            <w:r>
              <w:rPr>
                <w:rFonts w:hint="eastAsia" w:ascii="仿宋_GB2312" w:hAnsi="宋体" w:eastAsia="仿宋_GB2312" w:cs="宋体"/>
                <w:kern w:val="0"/>
                <w:lang w:val="en-US" w:eastAsia="zh-CN"/>
              </w:rPr>
              <w:t>3</w:t>
            </w:r>
          </w:p>
        </w:tc>
        <w:tc>
          <w:tcPr>
            <w:tcW w:w="1383" w:type="dxa"/>
            <w:vMerge w:val="restart"/>
            <w:vAlign w:val="center"/>
          </w:tcPr>
          <w:p>
            <w:pPr>
              <w:spacing w:line="240" w:lineRule="auto"/>
              <w:jc w:val="center"/>
              <w:rPr>
                <w:rFonts w:hint="eastAsia"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jc w:val="center"/>
              <w:rPr>
                <w:rFonts w:hint="eastAsia" w:ascii="仿宋_GB2312" w:hAnsi="宋体" w:eastAsia="仿宋_GB2312" w:cs="宋体"/>
                <w:snapToGrid w:val="0"/>
                <w:color w:val="000000"/>
                <w:kern w:val="0"/>
                <w:sz w:val="21"/>
                <w:szCs w:val="21"/>
                <w:lang w:val="en-US" w:eastAsia="en-US" w:bidi="ar-SA"/>
              </w:rPr>
            </w:pPr>
          </w:p>
        </w:tc>
        <w:tc>
          <w:tcPr>
            <w:tcW w:w="1227" w:type="dxa"/>
            <w:vAlign w:val="center"/>
          </w:tcPr>
          <w:p>
            <w:pPr>
              <w:keepNext w:val="0"/>
              <w:keepLines w:val="0"/>
              <w:widowControl/>
              <w:suppressLineNumbers w:val="0"/>
              <w:jc w:val="left"/>
              <w:textAlignment w:val="center"/>
              <w:rPr>
                <w:rFonts w:hint="eastAsia"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规上企业数量</w:t>
            </w:r>
          </w:p>
        </w:tc>
        <w:tc>
          <w:tcPr>
            <w:tcW w:w="892" w:type="dxa"/>
            <w:vAlign w:val="center"/>
          </w:tcPr>
          <w:p>
            <w:pPr>
              <w:keepNext w:val="0"/>
              <w:keepLines w:val="0"/>
              <w:widowControl/>
              <w:suppressLineNumbers w:val="0"/>
              <w:jc w:val="center"/>
              <w:textAlignment w:val="center"/>
              <w:rPr>
                <w:rFonts w:hint="eastAsia"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≥6个</w:t>
            </w:r>
          </w:p>
        </w:tc>
        <w:tc>
          <w:tcPr>
            <w:tcW w:w="1099" w:type="dxa"/>
            <w:vAlign w:val="center"/>
          </w:tcPr>
          <w:p>
            <w:pPr>
              <w:keepNext w:val="0"/>
              <w:keepLines w:val="0"/>
              <w:widowControl/>
              <w:suppressLineNumbers w:val="0"/>
              <w:jc w:val="center"/>
              <w:textAlignment w:val="center"/>
              <w:rPr>
                <w:rFonts w:hint="eastAsia"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7家</w:t>
            </w:r>
          </w:p>
        </w:tc>
        <w:tc>
          <w:tcPr>
            <w:tcW w:w="809" w:type="dxa"/>
            <w:vAlign w:val="center"/>
          </w:tcPr>
          <w:p>
            <w:pPr>
              <w:keepNext w:val="0"/>
              <w:keepLines w:val="0"/>
              <w:widowControl/>
              <w:suppressLineNumbers w:val="0"/>
              <w:jc w:val="center"/>
              <w:textAlignment w:val="center"/>
              <w:rPr>
                <w:rFonts w:hint="eastAsia"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3</w:t>
            </w:r>
          </w:p>
        </w:tc>
        <w:tc>
          <w:tcPr>
            <w:tcW w:w="849" w:type="dxa"/>
            <w:vAlign w:val="center"/>
          </w:tcPr>
          <w:p>
            <w:pPr>
              <w:keepNext w:val="0"/>
              <w:keepLines w:val="0"/>
              <w:widowControl/>
              <w:suppressLineNumbers w:val="0"/>
              <w:jc w:val="center"/>
              <w:textAlignment w:val="center"/>
              <w:rPr>
                <w:rFonts w:hint="eastAsia"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3</w:t>
            </w:r>
          </w:p>
        </w:tc>
        <w:tc>
          <w:tcPr>
            <w:tcW w:w="1383" w:type="dxa"/>
            <w:vMerge w:val="continue"/>
            <w:vAlign w:val="center"/>
          </w:tcPr>
          <w:p>
            <w:pPr>
              <w:jc w:val="center"/>
              <w:rPr>
                <w:rFonts w:hint="eastAsia" w:ascii="仿宋_GB2312" w:hAnsi="宋体" w:eastAsia="仿宋_GB2312" w:cs="宋体"/>
                <w:snapToGrid w:val="0"/>
                <w:color w:val="000000"/>
                <w:kern w:val="0"/>
                <w:sz w:val="21"/>
                <w:szCs w:val="21"/>
                <w:lang w:val="en-US" w:eastAsia="en-US"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vAlign w:val="center"/>
          </w:tcPr>
          <w:p>
            <w:pPr>
              <w:spacing w:line="240" w:lineRule="auto"/>
              <w:ind w:firstLine="420"/>
              <w:jc w:val="center"/>
              <w:rPr>
                <w:rFonts w:ascii="仿宋_GB2312" w:hAnsi="宋体" w:eastAsia="仿宋_GB2312" w:cs="宋体"/>
                <w:kern w:val="0"/>
              </w:rPr>
            </w:pPr>
          </w:p>
        </w:tc>
        <w:tc>
          <w:tcPr>
            <w:tcW w:w="1218" w:type="dxa"/>
            <w:vMerge w:val="continue"/>
            <w:tcBorders>
              <w:bottom w:val="nil"/>
            </w:tcBorders>
            <w:vAlign w:val="center"/>
          </w:tcPr>
          <w:p>
            <w:pPr>
              <w:jc w:val="center"/>
              <w:rPr>
                <w:rFonts w:hint="eastAsia" w:ascii="仿宋_GB2312" w:hAnsi="宋体" w:eastAsia="仿宋_GB2312" w:cs="宋体"/>
                <w:snapToGrid w:val="0"/>
                <w:color w:val="000000"/>
                <w:kern w:val="0"/>
                <w:sz w:val="21"/>
                <w:szCs w:val="21"/>
                <w:lang w:val="en-US" w:eastAsia="en-US" w:bidi="ar-SA"/>
              </w:rPr>
            </w:pPr>
          </w:p>
        </w:tc>
        <w:tc>
          <w:tcPr>
            <w:tcW w:w="1227" w:type="dxa"/>
            <w:vAlign w:val="center"/>
          </w:tcPr>
          <w:p>
            <w:pPr>
              <w:keepNext w:val="0"/>
              <w:keepLines w:val="0"/>
              <w:widowControl/>
              <w:suppressLineNumbers w:val="0"/>
              <w:jc w:val="left"/>
              <w:textAlignment w:val="center"/>
              <w:rPr>
                <w:rFonts w:hint="eastAsia"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国家级、省级品牌建设</w:t>
            </w:r>
          </w:p>
        </w:tc>
        <w:tc>
          <w:tcPr>
            <w:tcW w:w="892" w:type="dxa"/>
            <w:vAlign w:val="center"/>
          </w:tcPr>
          <w:p>
            <w:pPr>
              <w:keepNext w:val="0"/>
              <w:keepLines w:val="0"/>
              <w:widowControl/>
              <w:suppressLineNumbers w:val="0"/>
              <w:jc w:val="center"/>
              <w:textAlignment w:val="center"/>
              <w:rPr>
                <w:rFonts w:hint="eastAsia"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≥4个</w:t>
            </w:r>
          </w:p>
        </w:tc>
        <w:tc>
          <w:tcPr>
            <w:tcW w:w="1099" w:type="dxa"/>
            <w:vAlign w:val="center"/>
          </w:tcPr>
          <w:p>
            <w:pPr>
              <w:keepNext w:val="0"/>
              <w:keepLines w:val="0"/>
              <w:widowControl/>
              <w:suppressLineNumbers w:val="0"/>
              <w:jc w:val="center"/>
              <w:textAlignment w:val="center"/>
              <w:rPr>
                <w:rFonts w:hint="eastAsia"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6个</w:t>
            </w:r>
          </w:p>
        </w:tc>
        <w:tc>
          <w:tcPr>
            <w:tcW w:w="809" w:type="dxa"/>
            <w:vAlign w:val="center"/>
          </w:tcPr>
          <w:p>
            <w:pPr>
              <w:keepNext w:val="0"/>
              <w:keepLines w:val="0"/>
              <w:widowControl/>
              <w:suppressLineNumbers w:val="0"/>
              <w:jc w:val="center"/>
              <w:textAlignment w:val="center"/>
              <w:rPr>
                <w:rFonts w:hint="eastAsia"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4</w:t>
            </w:r>
          </w:p>
        </w:tc>
        <w:tc>
          <w:tcPr>
            <w:tcW w:w="849" w:type="dxa"/>
            <w:vAlign w:val="center"/>
          </w:tcPr>
          <w:p>
            <w:pPr>
              <w:keepNext w:val="0"/>
              <w:keepLines w:val="0"/>
              <w:widowControl/>
              <w:suppressLineNumbers w:val="0"/>
              <w:jc w:val="center"/>
              <w:textAlignment w:val="center"/>
              <w:rPr>
                <w:rFonts w:hint="eastAsia"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4</w:t>
            </w:r>
          </w:p>
        </w:tc>
        <w:tc>
          <w:tcPr>
            <w:tcW w:w="1383" w:type="dxa"/>
            <w:vMerge w:val="continue"/>
            <w:vAlign w:val="center"/>
          </w:tcPr>
          <w:p>
            <w:pPr>
              <w:jc w:val="center"/>
              <w:rPr>
                <w:rFonts w:hint="eastAsia" w:ascii="仿宋_GB2312" w:hAnsi="宋体" w:eastAsia="仿宋_GB2312" w:cs="宋体"/>
                <w:snapToGrid w:val="0"/>
                <w:color w:val="000000"/>
                <w:kern w:val="0"/>
                <w:sz w:val="21"/>
                <w:szCs w:val="21"/>
                <w:lang w:val="en-US" w:eastAsia="en-US"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jc w:val="center"/>
              <w:rPr>
                <w:rFonts w:hint="eastAsia" w:ascii="仿宋_GB2312" w:hAnsi="宋体" w:eastAsia="仿宋_GB2312" w:cs="宋体"/>
                <w:snapToGrid w:val="0"/>
                <w:color w:val="000000"/>
                <w:kern w:val="0"/>
                <w:sz w:val="21"/>
                <w:szCs w:val="21"/>
                <w:lang w:val="en-US" w:eastAsia="en-US" w:bidi="ar-SA"/>
              </w:rPr>
            </w:pPr>
          </w:p>
        </w:tc>
        <w:tc>
          <w:tcPr>
            <w:tcW w:w="1227" w:type="dxa"/>
            <w:vAlign w:val="center"/>
          </w:tcPr>
          <w:p>
            <w:pPr>
              <w:keepNext w:val="0"/>
              <w:keepLines w:val="0"/>
              <w:widowControl/>
              <w:suppressLineNumbers w:val="0"/>
              <w:jc w:val="left"/>
              <w:textAlignment w:val="center"/>
              <w:rPr>
                <w:rFonts w:hint="eastAsia"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旅游收入及文化产值增长</w:t>
            </w:r>
          </w:p>
        </w:tc>
        <w:tc>
          <w:tcPr>
            <w:tcW w:w="892" w:type="dxa"/>
            <w:vAlign w:val="center"/>
          </w:tcPr>
          <w:p>
            <w:pPr>
              <w:keepNext w:val="0"/>
              <w:keepLines w:val="0"/>
              <w:widowControl/>
              <w:suppressLineNumbers w:val="0"/>
              <w:jc w:val="center"/>
              <w:textAlignment w:val="center"/>
              <w:rPr>
                <w:rFonts w:hint="eastAsia"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≥5%</w:t>
            </w:r>
          </w:p>
        </w:tc>
        <w:tc>
          <w:tcPr>
            <w:tcW w:w="1099" w:type="dxa"/>
            <w:vAlign w:val="center"/>
          </w:tcPr>
          <w:p>
            <w:pPr>
              <w:keepNext w:val="0"/>
              <w:keepLines w:val="0"/>
              <w:widowControl/>
              <w:suppressLineNumbers w:val="0"/>
              <w:jc w:val="center"/>
              <w:textAlignment w:val="center"/>
              <w:rPr>
                <w:rFonts w:hint="default"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增幅12.74%、5%</w:t>
            </w:r>
          </w:p>
        </w:tc>
        <w:tc>
          <w:tcPr>
            <w:tcW w:w="809" w:type="dxa"/>
            <w:vAlign w:val="center"/>
          </w:tcPr>
          <w:p>
            <w:pPr>
              <w:keepNext w:val="0"/>
              <w:keepLines w:val="0"/>
              <w:widowControl/>
              <w:suppressLineNumbers w:val="0"/>
              <w:jc w:val="center"/>
              <w:textAlignment w:val="center"/>
              <w:rPr>
                <w:rFonts w:hint="eastAsia"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5</w:t>
            </w:r>
          </w:p>
        </w:tc>
        <w:tc>
          <w:tcPr>
            <w:tcW w:w="849" w:type="dxa"/>
            <w:vAlign w:val="center"/>
          </w:tcPr>
          <w:p>
            <w:pPr>
              <w:keepNext w:val="0"/>
              <w:keepLines w:val="0"/>
              <w:widowControl/>
              <w:suppressLineNumbers w:val="0"/>
              <w:jc w:val="center"/>
              <w:textAlignment w:val="center"/>
              <w:rPr>
                <w:rFonts w:hint="eastAsia"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5</w:t>
            </w:r>
          </w:p>
        </w:tc>
        <w:tc>
          <w:tcPr>
            <w:tcW w:w="1383" w:type="dxa"/>
            <w:vMerge w:val="continue"/>
            <w:vAlign w:val="center"/>
          </w:tcPr>
          <w:p>
            <w:pPr>
              <w:jc w:val="center"/>
              <w:rPr>
                <w:rFonts w:hint="eastAsia" w:ascii="仿宋_GB2312" w:hAnsi="宋体" w:eastAsia="仿宋_GB2312" w:cs="宋体"/>
                <w:snapToGrid w:val="0"/>
                <w:color w:val="000000"/>
                <w:kern w:val="0"/>
                <w:sz w:val="21"/>
                <w:szCs w:val="21"/>
                <w:lang w:val="en-US" w:eastAsia="en-US"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hint="eastAsia"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质量指标</w:t>
            </w:r>
          </w:p>
        </w:tc>
        <w:tc>
          <w:tcPr>
            <w:tcW w:w="1227" w:type="dxa"/>
            <w:vAlign w:val="center"/>
          </w:tcPr>
          <w:p>
            <w:pPr>
              <w:spacing w:line="240" w:lineRule="auto"/>
              <w:jc w:val="center"/>
              <w:rPr>
                <w:rFonts w:hint="eastAsia"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积极招商引进文旅项目；大力推进在建文旅项目</w:t>
            </w:r>
          </w:p>
        </w:tc>
        <w:tc>
          <w:tcPr>
            <w:tcW w:w="892" w:type="dxa"/>
            <w:vAlign w:val="center"/>
          </w:tcPr>
          <w:p>
            <w:pPr>
              <w:spacing w:line="240" w:lineRule="auto"/>
              <w:jc w:val="center"/>
              <w:rPr>
                <w:rFonts w:hint="eastAsia"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逐步推进</w:t>
            </w:r>
          </w:p>
        </w:tc>
        <w:tc>
          <w:tcPr>
            <w:tcW w:w="1099" w:type="dxa"/>
            <w:vAlign w:val="center"/>
          </w:tcPr>
          <w:p>
            <w:pPr>
              <w:spacing w:line="240" w:lineRule="auto"/>
              <w:jc w:val="center"/>
              <w:rPr>
                <w:rFonts w:hint="eastAsia"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效果良好</w:t>
            </w:r>
          </w:p>
        </w:tc>
        <w:tc>
          <w:tcPr>
            <w:tcW w:w="809" w:type="dxa"/>
            <w:vAlign w:val="center"/>
          </w:tcPr>
          <w:p>
            <w:pPr>
              <w:spacing w:line="240" w:lineRule="auto"/>
              <w:jc w:val="center"/>
              <w:rPr>
                <w:rFonts w:hint="eastAsia"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5</w:t>
            </w:r>
          </w:p>
        </w:tc>
        <w:tc>
          <w:tcPr>
            <w:tcW w:w="849" w:type="dxa"/>
            <w:vAlign w:val="center"/>
          </w:tcPr>
          <w:p>
            <w:pPr>
              <w:spacing w:line="240" w:lineRule="auto"/>
              <w:jc w:val="center"/>
              <w:rPr>
                <w:rFonts w:hint="eastAsia"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5</w:t>
            </w:r>
          </w:p>
        </w:tc>
        <w:tc>
          <w:tcPr>
            <w:tcW w:w="1383" w:type="dxa"/>
            <w:vMerge w:val="restart"/>
            <w:vAlign w:val="center"/>
          </w:tcPr>
          <w:p>
            <w:pPr>
              <w:spacing w:line="240" w:lineRule="auto"/>
              <w:jc w:val="center"/>
              <w:rPr>
                <w:rFonts w:hint="eastAsia" w:ascii="仿宋_GB2312" w:hAnsi="宋体" w:eastAsia="仿宋_GB2312" w:cs="宋体"/>
                <w:snapToGrid w:val="0"/>
                <w:color w:val="000000"/>
                <w:kern w:val="0"/>
                <w:sz w:val="21"/>
                <w:szCs w:val="21"/>
                <w:lang w:val="en-US" w:eastAsia="en-US"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jc w:val="center"/>
              <w:rPr>
                <w:rFonts w:hint="eastAsia" w:ascii="仿宋_GB2312" w:hAnsi="宋体" w:eastAsia="仿宋_GB2312" w:cs="宋体"/>
                <w:snapToGrid w:val="0"/>
                <w:color w:val="000000"/>
                <w:kern w:val="0"/>
                <w:sz w:val="21"/>
                <w:szCs w:val="21"/>
                <w:lang w:val="en-US" w:eastAsia="en-US" w:bidi="ar-SA"/>
              </w:rPr>
            </w:pPr>
          </w:p>
        </w:tc>
        <w:tc>
          <w:tcPr>
            <w:tcW w:w="1227" w:type="dxa"/>
            <w:vAlign w:val="center"/>
          </w:tcPr>
          <w:p>
            <w:pPr>
              <w:keepNext w:val="0"/>
              <w:keepLines w:val="0"/>
              <w:widowControl/>
              <w:suppressLineNumbers w:val="0"/>
              <w:jc w:val="left"/>
              <w:textAlignment w:val="center"/>
              <w:rPr>
                <w:rFonts w:hint="eastAsia"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以游客需求为导向，促进文旅产业向高质量发展</w:t>
            </w:r>
          </w:p>
        </w:tc>
        <w:tc>
          <w:tcPr>
            <w:tcW w:w="892" w:type="dxa"/>
            <w:vAlign w:val="center"/>
          </w:tcPr>
          <w:p>
            <w:pPr>
              <w:keepNext w:val="0"/>
              <w:keepLines w:val="0"/>
              <w:widowControl/>
              <w:suppressLineNumbers w:val="0"/>
              <w:jc w:val="center"/>
              <w:textAlignment w:val="center"/>
              <w:rPr>
                <w:rFonts w:hint="eastAsia"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逐步推进</w:t>
            </w:r>
          </w:p>
        </w:tc>
        <w:tc>
          <w:tcPr>
            <w:tcW w:w="1099" w:type="dxa"/>
            <w:vAlign w:val="center"/>
          </w:tcPr>
          <w:p>
            <w:pPr>
              <w:keepNext w:val="0"/>
              <w:keepLines w:val="0"/>
              <w:widowControl/>
              <w:suppressLineNumbers w:val="0"/>
              <w:jc w:val="center"/>
              <w:textAlignment w:val="center"/>
              <w:rPr>
                <w:rFonts w:hint="eastAsia"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产生效果</w:t>
            </w:r>
          </w:p>
        </w:tc>
        <w:tc>
          <w:tcPr>
            <w:tcW w:w="809" w:type="dxa"/>
            <w:vAlign w:val="center"/>
          </w:tcPr>
          <w:p>
            <w:pPr>
              <w:keepNext w:val="0"/>
              <w:keepLines w:val="0"/>
              <w:widowControl/>
              <w:suppressLineNumbers w:val="0"/>
              <w:jc w:val="center"/>
              <w:textAlignment w:val="center"/>
              <w:rPr>
                <w:rFonts w:hint="eastAsia"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5</w:t>
            </w:r>
          </w:p>
        </w:tc>
        <w:tc>
          <w:tcPr>
            <w:tcW w:w="849" w:type="dxa"/>
            <w:vAlign w:val="center"/>
          </w:tcPr>
          <w:p>
            <w:pPr>
              <w:keepNext w:val="0"/>
              <w:keepLines w:val="0"/>
              <w:widowControl/>
              <w:suppressLineNumbers w:val="0"/>
              <w:jc w:val="center"/>
              <w:textAlignment w:val="center"/>
              <w:rPr>
                <w:rFonts w:hint="eastAsia"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5</w:t>
            </w:r>
          </w:p>
        </w:tc>
        <w:tc>
          <w:tcPr>
            <w:tcW w:w="1383" w:type="dxa"/>
            <w:vMerge w:val="continue"/>
            <w:vAlign w:val="center"/>
          </w:tcPr>
          <w:p>
            <w:pPr>
              <w:jc w:val="center"/>
              <w:rPr>
                <w:rFonts w:hint="eastAsia" w:ascii="仿宋_GB2312" w:hAnsi="宋体" w:eastAsia="仿宋_GB2312" w:cs="宋体"/>
                <w:snapToGrid w:val="0"/>
                <w:color w:val="000000"/>
                <w:kern w:val="0"/>
                <w:sz w:val="21"/>
                <w:szCs w:val="21"/>
                <w:lang w:val="en-US" w:eastAsia="en-US"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bottom w:val="nil"/>
            </w:tcBorders>
            <w:vAlign w:val="center"/>
          </w:tcPr>
          <w:p>
            <w:pPr>
              <w:spacing w:line="240" w:lineRule="auto"/>
              <w:ind w:firstLine="42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hint="eastAsia"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时效指标</w:t>
            </w:r>
          </w:p>
        </w:tc>
        <w:tc>
          <w:tcPr>
            <w:tcW w:w="1227" w:type="dxa"/>
            <w:vAlign w:val="center"/>
          </w:tcPr>
          <w:p>
            <w:pPr>
              <w:spacing w:line="240" w:lineRule="auto"/>
              <w:jc w:val="center"/>
              <w:rPr>
                <w:rFonts w:hint="eastAsia"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snapToGrid w:val="0"/>
                <w:color w:val="000000"/>
                <w:kern w:val="0"/>
                <w:sz w:val="21"/>
                <w:szCs w:val="21"/>
                <w:lang w:val="en-US" w:eastAsia="zh-CN" w:bidi="ar-SA"/>
              </w:rPr>
              <w:t>按时间节点做好支付工作</w:t>
            </w:r>
          </w:p>
        </w:tc>
        <w:tc>
          <w:tcPr>
            <w:tcW w:w="892" w:type="dxa"/>
            <w:vAlign w:val="center"/>
          </w:tcPr>
          <w:p>
            <w:pPr>
              <w:spacing w:line="240" w:lineRule="auto"/>
              <w:jc w:val="center"/>
              <w:rPr>
                <w:rFonts w:hint="eastAsia"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snapToGrid w:val="0"/>
                <w:color w:val="000000"/>
                <w:kern w:val="0"/>
                <w:sz w:val="21"/>
                <w:szCs w:val="21"/>
                <w:lang w:val="en-US" w:eastAsia="zh-CN" w:bidi="ar-SA"/>
              </w:rPr>
              <w:t>2022年度内完成</w:t>
            </w:r>
          </w:p>
        </w:tc>
        <w:tc>
          <w:tcPr>
            <w:tcW w:w="1099" w:type="dxa"/>
            <w:vAlign w:val="center"/>
          </w:tcPr>
          <w:p>
            <w:pPr>
              <w:spacing w:line="240" w:lineRule="auto"/>
              <w:jc w:val="center"/>
              <w:rPr>
                <w:rFonts w:hint="eastAsia"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snapToGrid w:val="0"/>
                <w:color w:val="000000"/>
                <w:kern w:val="0"/>
                <w:sz w:val="21"/>
                <w:szCs w:val="21"/>
                <w:lang w:val="en-US" w:eastAsia="zh-CN" w:bidi="ar-SA"/>
              </w:rPr>
              <w:t>100%</w:t>
            </w:r>
          </w:p>
        </w:tc>
        <w:tc>
          <w:tcPr>
            <w:tcW w:w="80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snapToGrid w:val="0"/>
                <w:color w:val="000000"/>
                <w:kern w:val="0"/>
                <w:sz w:val="21"/>
                <w:szCs w:val="21"/>
                <w:lang w:val="en-US" w:eastAsia="zh-CN" w:bidi="ar-SA"/>
              </w:rPr>
              <w:t>5</w:t>
            </w:r>
          </w:p>
        </w:tc>
        <w:tc>
          <w:tcPr>
            <w:tcW w:w="849" w:type="dxa"/>
            <w:vAlign w:val="center"/>
          </w:tcPr>
          <w:p>
            <w:pPr>
              <w:spacing w:line="240" w:lineRule="auto"/>
              <w:jc w:val="center"/>
              <w:rPr>
                <w:rFonts w:hint="eastAsia"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snapToGrid w:val="0"/>
                <w:color w:val="000000"/>
                <w:kern w:val="0"/>
                <w:sz w:val="21"/>
                <w:szCs w:val="21"/>
                <w:lang w:val="en-US" w:eastAsia="zh-CN" w:bidi="ar-SA"/>
              </w:rPr>
              <w:t>4</w:t>
            </w:r>
          </w:p>
        </w:tc>
        <w:tc>
          <w:tcPr>
            <w:tcW w:w="1383" w:type="dxa"/>
            <w:vAlign w:val="center"/>
          </w:tcPr>
          <w:p>
            <w:pPr>
              <w:spacing w:line="240" w:lineRule="auto"/>
              <w:jc w:val="center"/>
              <w:rPr>
                <w:rFonts w:hint="eastAsia"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项目时间跨度大，存在跨年度支付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91"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top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效益指标</w:t>
            </w:r>
          </w:p>
          <w:p>
            <w:pPr>
              <w:spacing w:line="240" w:lineRule="auto"/>
              <w:ind w:firstLine="210" w:firstLineChars="100"/>
              <w:jc w:val="both"/>
              <w:rPr>
                <w:rFonts w:ascii="仿宋_GB2312" w:hAnsi="宋体" w:eastAsia="仿宋_GB2312" w:cs="宋体"/>
                <w:kern w:val="0"/>
              </w:rPr>
            </w:pPr>
            <w:r>
              <w:rPr>
                <w:rFonts w:ascii="仿宋_GB2312" w:hAnsi="宋体" w:eastAsia="仿宋_GB2312" w:cs="宋体"/>
                <w:kern w:val="0"/>
              </w:rPr>
              <w:t>(30</w:t>
            </w:r>
            <w:r>
              <w:rPr>
                <w:rFonts w:hint="eastAsia" w:ascii="仿宋_GB2312" w:hAnsi="宋体" w:eastAsia="仿宋_GB2312" w:cs="宋体"/>
                <w:kern w:val="0"/>
              </w:rPr>
              <w:t>分</w:t>
            </w:r>
            <w:r>
              <w:rPr>
                <w:rFonts w:ascii="仿宋_GB2312" w:hAnsi="宋体" w:eastAsia="仿宋_GB2312" w:cs="宋体"/>
                <w:kern w:val="0"/>
              </w:rPr>
              <w:t>)</w:t>
            </w:r>
          </w:p>
        </w:tc>
        <w:tc>
          <w:tcPr>
            <w:tcW w:w="1218" w:type="dxa"/>
            <w:tcBorders>
              <w:top w:val="nil"/>
            </w:tcBorders>
            <w:vAlign w:val="center"/>
          </w:tcPr>
          <w:p>
            <w:pPr>
              <w:spacing w:line="240" w:lineRule="auto"/>
              <w:jc w:val="center"/>
              <w:rPr>
                <w:rFonts w:hint="eastAsia"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经济效益指标</w:t>
            </w:r>
          </w:p>
        </w:tc>
        <w:tc>
          <w:tcPr>
            <w:tcW w:w="1227" w:type="dxa"/>
            <w:vAlign w:val="center"/>
          </w:tcPr>
          <w:p>
            <w:pPr>
              <w:spacing w:line="240" w:lineRule="auto"/>
              <w:jc w:val="center"/>
              <w:rPr>
                <w:rFonts w:hint="eastAsia"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文旅产业产值增长、竞争力进一步提升；拉动经济发展。</w:t>
            </w:r>
          </w:p>
        </w:tc>
        <w:tc>
          <w:tcPr>
            <w:tcW w:w="892" w:type="dxa"/>
            <w:vAlign w:val="center"/>
          </w:tcPr>
          <w:p>
            <w:pPr>
              <w:spacing w:line="240" w:lineRule="auto"/>
              <w:jc w:val="center"/>
              <w:rPr>
                <w:rFonts w:hint="eastAsia"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有所提升</w:t>
            </w:r>
          </w:p>
        </w:tc>
        <w:tc>
          <w:tcPr>
            <w:tcW w:w="1099" w:type="dxa"/>
            <w:vAlign w:val="center"/>
          </w:tcPr>
          <w:p>
            <w:pPr>
              <w:spacing w:line="240" w:lineRule="auto"/>
              <w:jc w:val="center"/>
              <w:rPr>
                <w:rFonts w:hint="eastAsia"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有所提升</w:t>
            </w:r>
          </w:p>
        </w:tc>
        <w:tc>
          <w:tcPr>
            <w:tcW w:w="809" w:type="dxa"/>
            <w:vAlign w:val="center"/>
          </w:tcPr>
          <w:p>
            <w:pPr>
              <w:spacing w:line="240" w:lineRule="auto"/>
              <w:jc w:val="center"/>
              <w:rPr>
                <w:rFonts w:hint="eastAsia"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10</w:t>
            </w:r>
          </w:p>
        </w:tc>
        <w:tc>
          <w:tcPr>
            <w:tcW w:w="849" w:type="dxa"/>
            <w:vAlign w:val="center"/>
          </w:tcPr>
          <w:p>
            <w:pPr>
              <w:spacing w:line="240" w:lineRule="auto"/>
              <w:jc w:val="center"/>
              <w:rPr>
                <w:rFonts w:hint="eastAsia"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10</w:t>
            </w:r>
          </w:p>
        </w:tc>
        <w:tc>
          <w:tcPr>
            <w:tcW w:w="1383" w:type="dxa"/>
            <w:vAlign w:val="center"/>
          </w:tcPr>
          <w:p>
            <w:pPr>
              <w:spacing w:line="240" w:lineRule="auto"/>
              <w:jc w:val="center"/>
              <w:rPr>
                <w:rFonts w:hint="eastAsia" w:ascii="仿宋_GB2312" w:hAnsi="宋体" w:eastAsia="仿宋_GB2312" w:cs="宋体"/>
                <w:snapToGrid w:val="0"/>
                <w:color w:val="000000"/>
                <w:kern w:val="0"/>
                <w:sz w:val="21"/>
                <w:szCs w:val="21"/>
                <w:lang w:val="en-US" w:eastAsia="en-US"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2"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hint="eastAsia"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社会效益指标</w:t>
            </w:r>
          </w:p>
        </w:tc>
        <w:tc>
          <w:tcPr>
            <w:tcW w:w="1227" w:type="dxa"/>
            <w:vAlign w:val="center"/>
          </w:tcPr>
          <w:p>
            <w:pPr>
              <w:spacing w:line="240" w:lineRule="auto"/>
              <w:jc w:val="center"/>
              <w:rPr>
                <w:rFonts w:hint="eastAsia"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践行社会主义核心价值观，为进一步整合汨罗文化文物旅游资源，实现汨罗市文旅融合长远发展。</w:t>
            </w:r>
          </w:p>
        </w:tc>
        <w:tc>
          <w:tcPr>
            <w:tcW w:w="892" w:type="dxa"/>
            <w:vAlign w:val="center"/>
          </w:tcPr>
          <w:p>
            <w:pPr>
              <w:spacing w:line="240" w:lineRule="auto"/>
              <w:jc w:val="center"/>
              <w:rPr>
                <w:rFonts w:hint="eastAsia"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有所改善</w:t>
            </w:r>
          </w:p>
        </w:tc>
        <w:tc>
          <w:tcPr>
            <w:tcW w:w="1099" w:type="dxa"/>
            <w:vAlign w:val="center"/>
          </w:tcPr>
          <w:p>
            <w:pPr>
              <w:spacing w:line="240" w:lineRule="auto"/>
              <w:jc w:val="center"/>
              <w:rPr>
                <w:rFonts w:hint="eastAsia"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效果良好</w:t>
            </w:r>
          </w:p>
        </w:tc>
        <w:tc>
          <w:tcPr>
            <w:tcW w:w="809" w:type="dxa"/>
            <w:vAlign w:val="center"/>
          </w:tcPr>
          <w:p>
            <w:pPr>
              <w:spacing w:line="240" w:lineRule="auto"/>
              <w:jc w:val="center"/>
              <w:rPr>
                <w:rFonts w:hint="eastAsia"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10</w:t>
            </w:r>
          </w:p>
        </w:tc>
        <w:tc>
          <w:tcPr>
            <w:tcW w:w="849" w:type="dxa"/>
            <w:vAlign w:val="center"/>
          </w:tcPr>
          <w:p>
            <w:pPr>
              <w:spacing w:line="240" w:lineRule="auto"/>
              <w:jc w:val="center"/>
              <w:rPr>
                <w:rFonts w:hint="eastAsia"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10</w:t>
            </w:r>
          </w:p>
        </w:tc>
        <w:tc>
          <w:tcPr>
            <w:tcW w:w="1383" w:type="dxa"/>
            <w:vAlign w:val="center"/>
          </w:tcPr>
          <w:p>
            <w:pPr>
              <w:spacing w:line="240" w:lineRule="auto"/>
              <w:jc w:val="center"/>
              <w:rPr>
                <w:rFonts w:hint="eastAsia" w:ascii="仿宋_GB2312" w:hAnsi="宋体" w:eastAsia="仿宋_GB2312" w:cs="宋体"/>
                <w:snapToGrid w:val="0"/>
                <w:color w:val="000000"/>
                <w:kern w:val="0"/>
                <w:sz w:val="21"/>
                <w:szCs w:val="21"/>
                <w:lang w:val="en-US" w:eastAsia="en-US"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vAlign w:val="center"/>
          </w:tcPr>
          <w:p>
            <w:pPr>
              <w:spacing w:line="240" w:lineRule="auto"/>
              <w:ind w:firstLine="42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hint="eastAsia"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生态效益指标</w:t>
            </w:r>
          </w:p>
        </w:tc>
        <w:tc>
          <w:tcPr>
            <w:tcW w:w="1227" w:type="dxa"/>
            <w:vAlign w:val="center"/>
          </w:tcPr>
          <w:p>
            <w:pPr>
              <w:spacing w:line="240" w:lineRule="auto"/>
              <w:jc w:val="center"/>
              <w:rPr>
                <w:rFonts w:hint="eastAsia"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以“中部地区文旅融合发展典型与示范”为目标，坚持“文化、生态、融长”三大要素，基本构建了以汨罗江文化生态长廊和南部山区休闲康养基地为核心的发展格局。</w:t>
            </w:r>
          </w:p>
        </w:tc>
        <w:tc>
          <w:tcPr>
            <w:tcW w:w="892" w:type="dxa"/>
            <w:vAlign w:val="center"/>
          </w:tcPr>
          <w:p>
            <w:pPr>
              <w:spacing w:line="240" w:lineRule="auto"/>
              <w:jc w:val="center"/>
              <w:rPr>
                <w:rFonts w:hint="eastAsia"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长期</w:t>
            </w:r>
          </w:p>
        </w:tc>
        <w:tc>
          <w:tcPr>
            <w:tcW w:w="1099" w:type="dxa"/>
            <w:vAlign w:val="center"/>
          </w:tcPr>
          <w:p>
            <w:pPr>
              <w:spacing w:line="240" w:lineRule="auto"/>
              <w:jc w:val="center"/>
              <w:rPr>
                <w:rFonts w:hint="eastAsia"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有所改善</w:t>
            </w:r>
          </w:p>
        </w:tc>
        <w:tc>
          <w:tcPr>
            <w:tcW w:w="809" w:type="dxa"/>
            <w:vAlign w:val="center"/>
          </w:tcPr>
          <w:p>
            <w:pPr>
              <w:spacing w:line="240" w:lineRule="auto"/>
              <w:jc w:val="center"/>
              <w:rPr>
                <w:rFonts w:hint="eastAsia"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5</w:t>
            </w:r>
          </w:p>
        </w:tc>
        <w:tc>
          <w:tcPr>
            <w:tcW w:w="849" w:type="dxa"/>
            <w:vAlign w:val="center"/>
          </w:tcPr>
          <w:p>
            <w:pPr>
              <w:spacing w:line="240" w:lineRule="auto"/>
              <w:jc w:val="center"/>
              <w:rPr>
                <w:rFonts w:hint="eastAsia"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5</w:t>
            </w:r>
          </w:p>
        </w:tc>
        <w:tc>
          <w:tcPr>
            <w:tcW w:w="1383" w:type="dxa"/>
            <w:vAlign w:val="center"/>
          </w:tcPr>
          <w:p>
            <w:pPr>
              <w:spacing w:line="240" w:lineRule="auto"/>
              <w:jc w:val="center"/>
              <w:rPr>
                <w:rFonts w:hint="eastAsia" w:ascii="仿宋_GB2312" w:hAnsi="宋体" w:eastAsia="仿宋_GB2312" w:cs="宋体"/>
                <w:snapToGrid w:val="0"/>
                <w:color w:val="000000"/>
                <w:kern w:val="0"/>
                <w:sz w:val="21"/>
                <w:szCs w:val="21"/>
                <w:lang w:val="en-US" w:eastAsia="en-US"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hint="eastAsia"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可持续影响指标</w:t>
            </w:r>
          </w:p>
        </w:tc>
        <w:tc>
          <w:tcPr>
            <w:tcW w:w="1227" w:type="dxa"/>
            <w:vAlign w:val="center"/>
          </w:tcPr>
          <w:p>
            <w:pPr>
              <w:spacing w:line="240" w:lineRule="auto"/>
              <w:jc w:val="center"/>
              <w:rPr>
                <w:rFonts w:hint="eastAsia"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通过不断加强文化产业建设，创造思想精深、艺术精湛、制作精良的文化产品，不断丰富人民精神文化生活，增强精神力量，从而不断提升中国特色社会主义文化整体实力和竞争力。</w:t>
            </w:r>
          </w:p>
        </w:tc>
        <w:tc>
          <w:tcPr>
            <w:tcW w:w="892" w:type="dxa"/>
            <w:vAlign w:val="center"/>
          </w:tcPr>
          <w:p>
            <w:pPr>
              <w:spacing w:line="240" w:lineRule="auto"/>
              <w:jc w:val="center"/>
              <w:rPr>
                <w:rFonts w:hint="eastAsia"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长期</w:t>
            </w:r>
          </w:p>
        </w:tc>
        <w:tc>
          <w:tcPr>
            <w:tcW w:w="1099" w:type="dxa"/>
            <w:vAlign w:val="center"/>
          </w:tcPr>
          <w:p>
            <w:pPr>
              <w:spacing w:line="240" w:lineRule="auto"/>
              <w:jc w:val="center"/>
              <w:rPr>
                <w:rFonts w:hint="eastAsia"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产生效果</w:t>
            </w:r>
          </w:p>
        </w:tc>
        <w:tc>
          <w:tcPr>
            <w:tcW w:w="809" w:type="dxa"/>
            <w:vAlign w:val="center"/>
          </w:tcPr>
          <w:p>
            <w:pPr>
              <w:spacing w:line="240" w:lineRule="auto"/>
              <w:jc w:val="center"/>
              <w:rPr>
                <w:rFonts w:hint="eastAsia"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5</w:t>
            </w:r>
          </w:p>
        </w:tc>
        <w:tc>
          <w:tcPr>
            <w:tcW w:w="849" w:type="dxa"/>
            <w:vAlign w:val="center"/>
          </w:tcPr>
          <w:p>
            <w:pPr>
              <w:spacing w:line="240" w:lineRule="auto"/>
              <w:jc w:val="center"/>
              <w:rPr>
                <w:rFonts w:hint="eastAsia"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5</w:t>
            </w:r>
          </w:p>
        </w:tc>
        <w:tc>
          <w:tcPr>
            <w:tcW w:w="1383" w:type="dxa"/>
            <w:vAlign w:val="center"/>
          </w:tcPr>
          <w:p>
            <w:pPr>
              <w:spacing w:line="240" w:lineRule="auto"/>
              <w:jc w:val="center"/>
              <w:rPr>
                <w:rFonts w:hint="eastAsia" w:ascii="仿宋_GB2312" w:hAnsi="宋体" w:eastAsia="仿宋_GB2312" w:cs="宋体"/>
                <w:snapToGrid w:val="0"/>
                <w:color w:val="000000"/>
                <w:kern w:val="0"/>
                <w:sz w:val="21"/>
                <w:szCs w:val="21"/>
                <w:lang w:val="en-US" w:eastAsia="en-US"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tcBorders>
              <w:top w:val="nil"/>
              <w:bottom w:val="nil"/>
            </w:tcBorders>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满意度指标</w:t>
            </w:r>
            <w:r>
              <w:rPr>
                <w:rFonts w:ascii="仿宋_GB2312" w:hAnsi="宋体" w:eastAsia="仿宋_GB2312" w:cs="宋体"/>
                <w:kern w:val="0"/>
              </w:rPr>
              <w:t>(10</w:t>
            </w:r>
            <w:r>
              <w:rPr>
                <w:rFonts w:hint="eastAsia" w:ascii="仿宋_GB2312" w:hAnsi="宋体" w:eastAsia="仿宋_GB2312" w:cs="宋体"/>
                <w:kern w:val="0"/>
              </w:rPr>
              <w:t>分</w:t>
            </w:r>
            <w:r>
              <w:rPr>
                <w:rFonts w:ascii="仿宋_GB2312" w:hAnsi="宋体" w:eastAsia="仿宋_GB2312" w:cs="宋体"/>
                <w:kern w:val="0"/>
              </w:rPr>
              <w:t>)</w:t>
            </w:r>
          </w:p>
        </w:tc>
        <w:tc>
          <w:tcPr>
            <w:tcW w:w="1218" w:type="dxa"/>
            <w:tcBorders>
              <w:top w:val="nil"/>
            </w:tcBorders>
            <w:vAlign w:val="center"/>
          </w:tcPr>
          <w:p>
            <w:pPr>
              <w:spacing w:line="240" w:lineRule="auto"/>
              <w:jc w:val="center"/>
              <w:rPr>
                <w:rFonts w:hint="eastAsia"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服务对象满意度指标</w:t>
            </w:r>
          </w:p>
        </w:tc>
        <w:tc>
          <w:tcPr>
            <w:tcW w:w="1227" w:type="dxa"/>
            <w:vAlign w:val="center"/>
          </w:tcPr>
          <w:p>
            <w:pPr>
              <w:spacing w:line="240" w:lineRule="auto"/>
              <w:jc w:val="center"/>
              <w:rPr>
                <w:rFonts w:hint="eastAsia"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人民群众基本满意</w:t>
            </w:r>
          </w:p>
        </w:tc>
        <w:tc>
          <w:tcPr>
            <w:tcW w:w="892" w:type="dxa"/>
            <w:vAlign w:val="center"/>
          </w:tcPr>
          <w:p>
            <w:pPr>
              <w:spacing w:line="240" w:lineRule="auto"/>
              <w:jc w:val="center"/>
              <w:rPr>
                <w:rFonts w:hint="eastAsia"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≥95%</w:t>
            </w:r>
          </w:p>
        </w:tc>
        <w:tc>
          <w:tcPr>
            <w:tcW w:w="1099" w:type="dxa"/>
            <w:vAlign w:val="center"/>
          </w:tcPr>
          <w:p>
            <w:pPr>
              <w:spacing w:line="240" w:lineRule="auto"/>
              <w:jc w:val="center"/>
              <w:rPr>
                <w:rFonts w:hint="eastAsia"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100%</w:t>
            </w:r>
          </w:p>
        </w:tc>
        <w:tc>
          <w:tcPr>
            <w:tcW w:w="809" w:type="dxa"/>
            <w:vAlign w:val="center"/>
          </w:tcPr>
          <w:p>
            <w:pPr>
              <w:spacing w:line="240" w:lineRule="auto"/>
              <w:jc w:val="center"/>
              <w:rPr>
                <w:rFonts w:hint="eastAsia"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10</w:t>
            </w:r>
          </w:p>
        </w:tc>
        <w:tc>
          <w:tcPr>
            <w:tcW w:w="849" w:type="dxa"/>
            <w:vAlign w:val="center"/>
          </w:tcPr>
          <w:p>
            <w:pPr>
              <w:spacing w:line="240" w:lineRule="auto"/>
              <w:jc w:val="center"/>
              <w:rPr>
                <w:rFonts w:hint="eastAsia"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10</w:t>
            </w:r>
          </w:p>
        </w:tc>
        <w:tc>
          <w:tcPr>
            <w:tcW w:w="1383" w:type="dxa"/>
            <w:vAlign w:val="center"/>
          </w:tcPr>
          <w:p>
            <w:pPr>
              <w:spacing w:line="240" w:lineRule="auto"/>
              <w:jc w:val="center"/>
              <w:rPr>
                <w:rFonts w:hint="eastAsia" w:ascii="仿宋_GB2312" w:hAnsi="宋体" w:eastAsia="仿宋_GB2312" w:cs="宋体"/>
                <w:snapToGrid w:val="0"/>
                <w:color w:val="000000"/>
                <w:kern w:val="0"/>
                <w:sz w:val="21"/>
                <w:szCs w:val="21"/>
                <w:lang w:val="en-US" w:eastAsia="en-US"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top w:val="nil"/>
            </w:tcBorders>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成本指标</w:t>
            </w:r>
          </w:p>
          <w:p>
            <w:pPr>
              <w:spacing w:line="240" w:lineRule="auto"/>
              <w:jc w:val="center"/>
              <w:rPr>
                <w:rFonts w:ascii="仿宋_GB2312" w:hAnsi="宋体" w:eastAsia="仿宋_GB2312" w:cs="宋体"/>
                <w:kern w:val="0"/>
              </w:rPr>
            </w:pPr>
            <w:r>
              <w:rPr>
                <w:rFonts w:hint="eastAsia" w:ascii="仿宋_GB2312" w:eastAsia="仿宋_GB2312"/>
                <w:kern w:val="0"/>
                <w:lang w:val="en-US" w:eastAsia="zh-CN"/>
              </w:rPr>
              <w:t>（20分）</w:t>
            </w:r>
          </w:p>
        </w:tc>
        <w:tc>
          <w:tcPr>
            <w:tcW w:w="1218" w:type="dxa"/>
            <w:tcBorders>
              <w:bottom w:val="nil"/>
            </w:tcBorders>
            <w:vAlign w:val="center"/>
          </w:tcPr>
          <w:p>
            <w:pPr>
              <w:spacing w:line="240" w:lineRule="auto"/>
              <w:jc w:val="center"/>
              <w:rPr>
                <w:rFonts w:hint="eastAsia"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经济成本指标</w:t>
            </w:r>
          </w:p>
        </w:tc>
        <w:tc>
          <w:tcPr>
            <w:tcW w:w="1227" w:type="dxa"/>
            <w:vAlign w:val="center"/>
          </w:tcPr>
          <w:p>
            <w:pPr>
              <w:spacing w:line="240" w:lineRule="auto"/>
              <w:jc w:val="center"/>
              <w:rPr>
                <w:rFonts w:hint="eastAsia"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预算控制率</w:t>
            </w:r>
          </w:p>
        </w:tc>
        <w:tc>
          <w:tcPr>
            <w:tcW w:w="892" w:type="dxa"/>
            <w:vAlign w:val="center"/>
          </w:tcPr>
          <w:p>
            <w:pPr>
              <w:spacing w:line="240" w:lineRule="auto"/>
              <w:jc w:val="center"/>
              <w:rPr>
                <w:rFonts w:hint="eastAsia"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50万元</w:t>
            </w:r>
          </w:p>
        </w:tc>
        <w:tc>
          <w:tcPr>
            <w:tcW w:w="1099" w:type="dxa"/>
            <w:vAlign w:val="center"/>
          </w:tcPr>
          <w:p>
            <w:pPr>
              <w:spacing w:line="240" w:lineRule="auto"/>
              <w:jc w:val="center"/>
              <w:rPr>
                <w:rFonts w:hint="eastAsia"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50万元</w:t>
            </w:r>
          </w:p>
        </w:tc>
        <w:tc>
          <w:tcPr>
            <w:tcW w:w="809" w:type="dxa"/>
            <w:vAlign w:val="center"/>
          </w:tcPr>
          <w:p>
            <w:pPr>
              <w:spacing w:line="240" w:lineRule="auto"/>
              <w:jc w:val="center"/>
              <w:rPr>
                <w:rFonts w:hint="default"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10</w:t>
            </w:r>
          </w:p>
        </w:tc>
        <w:tc>
          <w:tcPr>
            <w:tcW w:w="849" w:type="dxa"/>
            <w:vAlign w:val="center"/>
          </w:tcPr>
          <w:p>
            <w:pPr>
              <w:spacing w:line="240" w:lineRule="auto"/>
              <w:jc w:val="center"/>
              <w:rPr>
                <w:rFonts w:hint="default"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10</w:t>
            </w:r>
          </w:p>
        </w:tc>
        <w:tc>
          <w:tcPr>
            <w:tcW w:w="1383" w:type="dxa"/>
            <w:vAlign w:val="center"/>
          </w:tcPr>
          <w:p>
            <w:pPr>
              <w:spacing w:line="240" w:lineRule="auto"/>
              <w:jc w:val="center"/>
              <w:rPr>
                <w:rFonts w:hint="eastAsia" w:ascii="仿宋_GB2312" w:hAnsi="宋体" w:eastAsia="仿宋_GB2312" w:cs="宋体"/>
                <w:snapToGrid w:val="0"/>
                <w:color w:val="000000"/>
                <w:kern w:val="0"/>
                <w:sz w:val="21"/>
                <w:szCs w:val="21"/>
                <w:lang w:val="en-US" w:eastAsia="en-US"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vAlign w:val="center"/>
          </w:tcPr>
          <w:p>
            <w:pPr>
              <w:spacing w:line="240" w:lineRule="auto"/>
              <w:ind w:firstLine="42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hint="eastAsia"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社会成本指标</w:t>
            </w:r>
          </w:p>
        </w:tc>
        <w:tc>
          <w:tcPr>
            <w:tcW w:w="1227" w:type="dxa"/>
            <w:vAlign w:val="center"/>
          </w:tcPr>
          <w:p>
            <w:pPr>
              <w:spacing w:line="240" w:lineRule="auto"/>
              <w:jc w:val="center"/>
              <w:rPr>
                <w:rFonts w:hint="eastAsia"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资金使用率</w:t>
            </w:r>
          </w:p>
        </w:tc>
        <w:tc>
          <w:tcPr>
            <w:tcW w:w="892" w:type="dxa"/>
            <w:vAlign w:val="center"/>
          </w:tcPr>
          <w:p>
            <w:pPr>
              <w:spacing w:line="240" w:lineRule="auto"/>
              <w:jc w:val="center"/>
              <w:rPr>
                <w:rFonts w:hint="eastAsia"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50万元</w:t>
            </w:r>
          </w:p>
        </w:tc>
        <w:tc>
          <w:tcPr>
            <w:tcW w:w="1099" w:type="dxa"/>
            <w:vAlign w:val="center"/>
          </w:tcPr>
          <w:p>
            <w:pPr>
              <w:spacing w:line="240" w:lineRule="auto"/>
              <w:jc w:val="center"/>
              <w:rPr>
                <w:rFonts w:hint="eastAsia"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50万元</w:t>
            </w:r>
          </w:p>
        </w:tc>
        <w:tc>
          <w:tcPr>
            <w:tcW w:w="809" w:type="dxa"/>
            <w:vAlign w:val="center"/>
          </w:tcPr>
          <w:p>
            <w:pPr>
              <w:spacing w:line="240" w:lineRule="auto"/>
              <w:jc w:val="center"/>
              <w:rPr>
                <w:rFonts w:hint="eastAsia"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5</w:t>
            </w:r>
          </w:p>
        </w:tc>
        <w:tc>
          <w:tcPr>
            <w:tcW w:w="849" w:type="dxa"/>
            <w:vAlign w:val="center"/>
          </w:tcPr>
          <w:p>
            <w:pPr>
              <w:spacing w:line="240" w:lineRule="auto"/>
              <w:jc w:val="center"/>
              <w:rPr>
                <w:rFonts w:hint="eastAsia"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5</w:t>
            </w:r>
          </w:p>
        </w:tc>
        <w:tc>
          <w:tcPr>
            <w:tcW w:w="1383" w:type="dxa"/>
            <w:vAlign w:val="center"/>
          </w:tcPr>
          <w:p>
            <w:pPr>
              <w:spacing w:line="240" w:lineRule="auto"/>
              <w:jc w:val="center"/>
              <w:rPr>
                <w:rFonts w:hint="eastAsia" w:ascii="仿宋_GB2312" w:hAnsi="宋体" w:eastAsia="仿宋_GB2312" w:cs="宋体"/>
                <w:snapToGrid w:val="0"/>
                <w:color w:val="000000"/>
                <w:kern w:val="0"/>
                <w:sz w:val="21"/>
                <w:szCs w:val="21"/>
                <w:lang w:val="en-US" w:eastAsia="en-US"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bottom w:val="nil"/>
            </w:tcBorders>
            <w:vAlign w:val="center"/>
          </w:tcPr>
          <w:p>
            <w:pPr>
              <w:spacing w:line="240" w:lineRule="auto"/>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hint="eastAsia"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生态环境成本指标</w:t>
            </w:r>
          </w:p>
        </w:tc>
        <w:tc>
          <w:tcPr>
            <w:tcW w:w="1227" w:type="dxa"/>
            <w:vAlign w:val="center"/>
          </w:tcPr>
          <w:p>
            <w:pPr>
              <w:spacing w:line="240" w:lineRule="auto"/>
              <w:jc w:val="center"/>
              <w:rPr>
                <w:rFonts w:hint="eastAsia"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对生态环境是够造成负面影响</w:t>
            </w:r>
          </w:p>
        </w:tc>
        <w:tc>
          <w:tcPr>
            <w:tcW w:w="892" w:type="dxa"/>
            <w:vAlign w:val="center"/>
          </w:tcPr>
          <w:p>
            <w:pPr>
              <w:spacing w:line="240" w:lineRule="auto"/>
              <w:jc w:val="center"/>
              <w:rPr>
                <w:rFonts w:hint="eastAsia"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无</w:t>
            </w:r>
          </w:p>
        </w:tc>
        <w:tc>
          <w:tcPr>
            <w:tcW w:w="1099" w:type="dxa"/>
            <w:vAlign w:val="center"/>
          </w:tcPr>
          <w:p>
            <w:pPr>
              <w:spacing w:line="240" w:lineRule="auto"/>
              <w:jc w:val="center"/>
              <w:rPr>
                <w:rFonts w:hint="eastAsia"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无</w:t>
            </w:r>
          </w:p>
        </w:tc>
        <w:tc>
          <w:tcPr>
            <w:tcW w:w="809" w:type="dxa"/>
            <w:vAlign w:val="center"/>
          </w:tcPr>
          <w:p>
            <w:pPr>
              <w:spacing w:line="240" w:lineRule="auto"/>
              <w:jc w:val="center"/>
              <w:rPr>
                <w:rFonts w:hint="eastAsia"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5</w:t>
            </w:r>
          </w:p>
        </w:tc>
        <w:tc>
          <w:tcPr>
            <w:tcW w:w="849" w:type="dxa"/>
            <w:vAlign w:val="center"/>
          </w:tcPr>
          <w:p>
            <w:pPr>
              <w:spacing w:line="240" w:lineRule="auto"/>
              <w:jc w:val="center"/>
              <w:rPr>
                <w:rFonts w:hint="eastAsia"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5</w:t>
            </w:r>
          </w:p>
        </w:tc>
        <w:tc>
          <w:tcPr>
            <w:tcW w:w="1383" w:type="dxa"/>
            <w:vAlign w:val="center"/>
          </w:tcPr>
          <w:p>
            <w:pPr>
              <w:spacing w:line="240" w:lineRule="auto"/>
              <w:jc w:val="center"/>
              <w:rPr>
                <w:rFonts w:hint="eastAsia" w:ascii="仿宋_GB2312" w:hAnsi="宋体" w:eastAsia="仿宋_GB2312" w:cs="宋体"/>
                <w:snapToGrid w:val="0"/>
                <w:color w:val="000000"/>
                <w:kern w:val="0"/>
                <w:sz w:val="21"/>
                <w:szCs w:val="21"/>
                <w:lang w:val="en-US" w:eastAsia="en-US"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jc w:val="center"/>
        </w:trPr>
        <w:tc>
          <w:tcPr>
            <w:tcW w:w="6549" w:type="dxa"/>
            <w:gridSpan w:val="6"/>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总分</w:t>
            </w:r>
          </w:p>
        </w:tc>
        <w:tc>
          <w:tcPr>
            <w:tcW w:w="809" w:type="dxa"/>
            <w:vAlign w:val="center"/>
          </w:tcPr>
          <w:p>
            <w:pPr>
              <w:spacing w:line="240" w:lineRule="auto"/>
              <w:jc w:val="center"/>
              <w:rPr>
                <w:rFonts w:ascii="仿宋_GB2312" w:hAnsi="宋体" w:eastAsia="仿宋_GB2312" w:cs="宋体"/>
                <w:kern w:val="0"/>
              </w:rPr>
            </w:pPr>
            <w:r>
              <w:rPr>
                <w:rFonts w:ascii="仿宋_GB2312" w:hAnsi="宋体" w:eastAsia="仿宋_GB2312" w:cs="宋体"/>
                <w:kern w:val="0"/>
              </w:rPr>
              <w:t>100</w:t>
            </w:r>
          </w:p>
        </w:tc>
        <w:tc>
          <w:tcPr>
            <w:tcW w:w="849" w:type="dxa"/>
            <w:vAlign w:val="center"/>
          </w:tcPr>
          <w:p>
            <w:pPr>
              <w:spacing w:line="240" w:lineRule="auto"/>
              <w:ind w:firstLine="210" w:firstLineChars="100"/>
              <w:jc w:val="both"/>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99</w:t>
            </w:r>
          </w:p>
        </w:tc>
        <w:tc>
          <w:tcPr>
            <w:tcW w:w="1383" w:type="dxa"/>
            <w:vAlign w:val="center"/>
          </w:tcPr>
          <w:p>
            <w:pPr>
              <w:spacing w:line="240" w:lineRule="auto"/>
              <w:ind w:firstLine="420"/>
              <w:jc w:val="center"/>
              <w:rPr>
                <w:rFonts w:ascii="仿宋_GB2312" w:hAnsi="宋体" w:eastAsia="仿宋_GB2312" w:cs="宋体"/>
                <w:kern w:val="0"/>
              </w:rPr>
            </w:pPr>
          </w:p>
        </w:tc>
      </w:tr>
    </w:tbl>
    <w:p>
      <w:pPr>
        <w:spacing w:before="52" w:line="219" w:lineRule="auto"/>
        <w:jc w:val="left"/>
        <w:rPr>
          <w:rFonts w:ascii="仿宋_GB2312" w:hAnsi="宋体" w:eastAsia="仿宋_GB2312" w:cs="宋体"/>
          <w:kern w:val="0"/>
          <w:lang w:eastAsia="zh-CN"/>
        </w:rPr>
      </w:pPr>
      <w:r>
        <w:rPr>
          <w:rFonts w:ascii="仿宋_GB2312" w:hAnsi="宋体" w:eastAsia="仿宋_GB2312" w:cs="宋体"/>
          <w:kern w:val="0"/>
          <w:lang w:eastAsia="zh-CN"/>
        </w:rPr>
        <w:t>备注： 一个一级项目支出一张表。如，业务工作经费，运行维护经费，其他事业发展类资金…各一张表.</w:t>
      </w:r>
    </w:p>
    <w:p>
      <w:pPr>
        <w:spacing w:line="240" w:lineRule="auto"/>
        <w:ind w:firstLine="420"/>
        <w:jc w:val="left"/>
        <w:rPr>
          <w:rFonts w:ascii="宋体" w:hAnsi="宋体" w:eastAsia="宋体" w:cs="宋体"/>
          <w:kern w:val="0"/>
          <w:lang w:eastAsia="zh-CN"/>
        </w:rPr>
      </w:pPr>
    </w:p>
    <w:p>
      <w:pPr>
        <w:rPr>
          <w:rFonts w:ascii="仿宋_GB2312" w:hAnsi="宋体" w:eastAsia="仿宋_GB2312" w:cs="宋体"/>
          <w:lang w:eastAsia="zh-CN"/>
        </w:rPr>
        <w:sectPr>
          <w:footerReference r:id="rId7" w:type="default"/>
          <w:pgSz w:w="11907" w:h="16839"/>
          <w:pgMar w:top="1531" w:right="1474" w:bottom="1531" w:left="1587" w:header="0" w:footer="1588" w:gutter="0"/>
          <w:pgNumType w:fmt="numberInDash"/>
          <w:cols w:space="720" w:num="1"/>
          <w:docGrid w:linePitch="286" w:charSpace="0"/>
        </w:sectPr>
      </w:pPr>
      <w:r>
        <w:rPr>
          <w:rFonts w:hint="eastAsia" w:ascii="仿宋_GB2312" w:hAnsi="宋体" w:eastAsia="仿宋_GB2312" w:cs="宋体"/>
          <w:kern w:val="0"/>
          <w:lang w:eastAsia="zh-CN"/>
        </w:rPr>
        <w:t>填表人：</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填报日期：</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联系电话：</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单位负责人签字:</w:t>
      </w:r>
    </w:p>
    <w:p>
      <w:pPr>
        <w:kinsoku w:val="0"/>
        <w:autoSpaceDE w:val="0"/>
        <w:autoSpaceDN w:val="0"/>
        <w:adjustRightInd w:val="0"/>
        <w:snapToGrid w:val="0"/>
        <w:spacing w:before="293" w:line="236" w:lineRule="auto"/>
        <w:ind w:firstLine="552"/>
        <w:textAlignment w:val="baseline"/>
        <w:rPr>
          <w:rFonts w:ascii="仿宋_GB2312" w:hAnsi="宋体" w:eastAsia="仿宋_GB2312" w:cs="宋体"/>
          <w:snapToGrid w:val="0"/>
          <w:color w:val="000000"/>
          <w:sz w:val="35"/>
          <w:szCs w:val="35"/>
          <w:lang w:val="en-US" w:eastAsia="zh-CN" w:bidi="ar-SA"/>
        </w:rPr>
      </w:pPr>
      <w:r>
        <w:rPr>
          <w:rFonts w:hint="eastAsia" w:ascii="宋体" w:hAnsi="宋体" w:eastAsia="宋体" w:cs="宋体"/>
          <w:bCs/>
          <w:snapToGrid w:val="0"/>
          <w:color w:val="000000"/>
          <w:spacing w:val="-4"/>
          <w:sz w:val="28"/>
          <w:szCs w:val="28"/>
          <w:lang w:val="en-US" w:eastAsia="zh-CN" w:bidi="ar-SA"/>
        </w:rPr>
        <w:t>附件3</w:t>
      </w:r>
    </w:p>
    <w:p>
      <w:pPr>
        <w:spacing w:before="91" w:line="219" w:lineRule="auto"/>
        <w:ind w:firstLine="896"/>
        <w:jc w:val="center"/>
        <w:rPr>
          <w:rFonts w:ascii="方正小标宋简体" w:hAnsi="宋体" w:eastAsia="方正小标宋简体" w:cs="宋体"/>
          <w:bCs/>
          <w:spacing w:val="8"/>
          <w:kern w:val="0"/>
          <w:sz w:val="44"/>
          <w:szCs w:val="44"/>
          <w:lang w:eastAsia="zh-CN"/>
        </w:rPr>
      </w:pPr>
      <w:r>
        <w:rPr>
          <w:rFonts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ascii="方正小标宋简体" w:hAnsi="宋体" w:eastAsia="方正小标宋简体" w:cs="宋体"/>
          <w:bCs/>
          <w:spacing w:val="8"/>
          <w:kern w:val="0"/>
          <w:sz w:val="44"/>
          <w:szCs w:val="44"/>
          <w:lang w:eastAsia="zh-CN"/>
        </w:rPr>
        <w:t>年度项目支出绩效自评表</w:t>
      </w:r>
    </w:p>
    <w:p>
      <w:pPr>
        <w:spacing w:line="95" w:lineRule="exact"/>
        <w:ind w:firstLine="420"/>
        <w:jc w:val="left"/>
        <w:rPr>
          <w:kern w:val="0"/>
          <w:lang w:eastAsia="zh-CN"/>
        </w:rPr>
      </w:pPr>
    </w:p>
    <w:tbl>
      <w:tblPr>
        <w:tblStyle w:val="8"/>
        <w:tblW w:w="959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4"/>
        <w:gridCol w:w="1059"/>
        <w:gridCol w:w="1218"/>
        <w:gridCol w:w="1020"/>
        <w:gridCol w:w="1099"/>
        <w:gridCol w:w="1099"/>
        <w:gridCol w:w="809"/>
        <w:gridCol w:w="888"/>
        <w:gridCol w:w="134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4"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项目支出名称</w:t>
            </w:r>
          </w:p>
        </w:tc>
        <w:tc>
          <w:tcPr>
            <w:tcW w:w="8536" w:type="dxa"/>
            <w:gridSpan w:val="8"/>
            <w:vAlign w:val="center"/>
          </w:tcPr>
          <w:p>
            <w:pPr>
              <w:spacing w:line="240" w:lineRule="auto"/>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公共文化活动中心建设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主管部门</w:t>
            </w:r>
          </w:p>
        </w:tc>
        <w:tc>
          <w:tcPr>
            <w:tcW w:w="4396" w:type="dxa"/>
            <w:gridSpan w:val="4"/>
            <w:vAlign w:val="center"/>
          </w:tcPr>
          <w:p>
            <w:pPr>
              <w:spacing w:line="240" w:lineRule="auto"/>
              <w:ind w:firstLine="420"/>
              <w:jc w:val="center"/>
              <w:rPr>
                <w:rFonts w:ascii="仿宋_GB2312" w:hAnsi="宋体" w:eastAsia="仿宋_GB2312" w:cs="宋体"/>
                <w:kern w:val="0"/>
                <w:lang w:eastAsia="zh-CN"/>
              </w:rPr>
            </w:pP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实施</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单位</w:t>
            </w:r>
          </w:p>
        </w:tc>
        <w:tc>
          <w:tcPr>
            <w:tcW w:w="3041" w:type="dxa"/>
            <w:gridSpan w:val="3"/>
            <w:vAlign w:val="center"/>
          </w:tcPr>
          <w:p>
            <w:pPr>
              <w:spacing w:line="240" w:lineRule="auto"/>
              <w:jc w:val="both"/>
              <w:rPr>
                <w:rFonts w:ascii="仿宋_GB2312" w:hAnsi="宋体" w:eastAsia="仿宋_GB2312" w:cs="宋体"/>
                <w:kern w:val="0"/>
                <w:lang w:eastAsia="zh-CN"/>
              </w:rPr>
            </w:pPr>
            <w:r>
              <w:rPr>
                <w:rFonts w:hint="eastAsia" w:ascii="仿宋_GB2312" w:hAnsi="宋体" w:eastAsia="仿宋_GB2312" w:cs="宋体"/>
                <w:kern w:val="0"/>
                <w:lang w:eastAsia="zh-CN"/>
              </w:rPr>
              <w:t>汨罗市文化旅游广电局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jc w:val="center"/>
        </w:trPr>
        <w:tc>
          <w:tcPr>
            <w:tcW w:w="1054" w:type="dxa"/>
            <w:vMerge w:val="restart"/>
            <w:tcBorders>
              <w:bottom w:val="nil"/>
            </w:tcBorders>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 xml:space="preserve">项目资金 </w:t>
            </w:r>
            <w:r>
              <w:rPr>
                <w:rFonts w:ascii="仿宋_GB2312" w:hAnsi="宋体" w:eastAsia="仿宋_GB2312" w:cs="宋体"/>
                <w:kern w:val="0"/>
                <w:lang w:eastAsia="zh-CN"/>
              </w:rPr>
              <w:t>(</w:t>
            </w:r>
            <w:r>
              <w:rPr>
                <w:rFonts w:hint="eastAsia" w:ascii="仿宋_GB2312" w:hAnsi="宋体" w:eastAsia="仿宋_GB2312" w:cs="宋体"/>
                <w:kern w:val="0"/>
                <w:lang w:eastAsia="zh-CN"/>
              </w:rPr>
              <w:t>万元</w:t>
            </w:r>
            <w:r>
              <w:rPr>
                <w:rFonts w:ascii="仿宋_GB2312" w:hAnsi="宋体" w:eastAsia="仿宋_GB2312" w:cs="宋体"/>
                <w:kern w:val="0"/>
                <w:lang w:eastAsia="zh-CN"/>
              </w:rPr>
              <w:t>)</w:t>
            </w:r>
          </w:p>
        </w:tc>
        <w:tc>
          <w:tcPr>
            <w:tcW w:w="2277" w:type="dxa"/>
            <w:gridSpan w:val="2"/>
            <w:vAlign w:val="center"/>
          </w:tcPr>
          <w:p>
            <w:pPr>
              <w:spacing w:line="240" w:lineRule="auto"/>
              <w:ind w:firstLine="420"/>
              <w:jc w:val="center"/>
              <w:rPr>
                <w:rFonts w:ascii="仿宋_GB2312" w:hAnsi="宋体" w:eastAsia="仿宋_GB2312" w:cs="宋体"/>
                <w:kern w:val="0"/>
                <w:lang w:eastAsia="zh-CN"/>
              </w:rPr>
            </w:pPr>
          </w:p>
        </w:tc>
        <w:tc>
          <w:tcPr>
            <w:tcW w:w="1020"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年初</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执行数</w:t>
            </w:r>
          </w:p>
        </w:tc>
        <w:tc>
          <w:tcPr>
            <w:tcW w:w="80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分值</w:t>
            </w:r>
          </w:p>
        </w:tc>
        <w:tc>
          <w:tcPr>
            <w:tcW w:w="888"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执行率</w:t>
            </w:r>
          </w:p>
        </w:tc>
        <w:tc>
          <w:tcPr>
            <w:tcW w:w="1344" w:type="dxa"/>
            <w:vAlign w:val="center"/>
          </w:tcPr>
          <w:p>
            <w:pPr>
              <w:spacing w:line="240" w:lineRule="auto"/>
              <w:ind w:firstLine="420"/>
              <w:jc w:val="both"/>
              <w:rPr>
                <w:rFonts w:ascii="仿宋_GB2312" w:hAnsi="宋体" w:eastAsia="仿宋_GB2312" w:cs="宋体"/>
                <w:kern w:val="0"/>
                <w:lang w:eastAsia="zh-CN"/>
              </w:rPr>
            </w:pPr>
            <w:r>
              <w:rPr>
                <w:rFonts w:hint="eastAsia" w:ascii="仿宋_GB2312" w:hAnsi="宋体" w:eastAsia="仿宋_GB2312" w:cs="宋体"/>
                <w:kern w:val="0"/>
                <w:lang w:eastAsia="zh-CN"/>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年度资金总额</w:t>
            </w:r>
          </w:p>
        </w:tc>
        <w:tc>
          <w:tcPr>
            <w:tcW w:w="1020" w:type="dxa"/>
            <w:vAlign w:val="center"/>
          </w:tcPr>
          <w:p>
            <w:pPr>
              <w:spacing w:line="240" w:lineRule="auto"/>
              <w:ind w:firstLine="420"/>
              <w:jc w:val="left"/>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15</w:t>
            </w:r>
          </w:p>
        </w:tc>
        <w:tc>
          <w:tcPr>
            <w:tcW w:w="1099" w:type="dxa"/>
            <w:vAlign w:val="center"/>
          </w:tcPr>
          <w:p>
            <w:pPr>
              <w:spacing w:line="240" w:lineRule="auto"/>
              <w:ind w:firstLine="420"/>
              <w:jc w:val="left"/>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15</w:t>
            </w:r>
          </w:p>
        </w:tc>
        <w:tc>
          <w:tcPr>
            <w:tcW w:w="109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261.48</w:t>
            </w:r>
          </w:p>
        </w:tc>
        <w:tc>
          <w:tcPr>
            <w:tcW w:w="809" w:type="dxa"/>
            <w:vAlign w:val="center"/>
          </w:tcPr>
          <w:p>
            <w:pPr>
              <w:spacing w:line="240" w:lineRule="auto"/>
              <w:jc w:val="center"/>
              <w:rPr>
                <w:rFonts w:ascii="仿宋_GB2312" w:hAnsi="宋体" w:eastAsia="仿宋_GB2312" w:cs="宋体"/>
                <w:kern w:val="0"/>
                <w:lang w:eastAsia="zh-CN"/>
              </w:rPr>
            </w:pPr>
            <w:r>
              <w:rPr>
                <w:rFonts w:ascii="仿宋_GB2312" w:hAnsi="宋体" w:eastAsia="仿宋_GB2312" w:cs="宋体"/>
                <w:kern w:val="0"/>
                <w:lang w:eastAsia="zh-CN"/>
              </w:rPr>
              <w:t>10</w:t>
            </w:r>
          </w:p>
        </w:tc>
        <w:tc>
          <w:tcPr>
            <w:tcW w:w="888" w:type="dxa"/>
            <w:vAlign w:val="center"/>
          </w:tcPr>
          <w:p>
            <w:pPr>
              <w:spacing w:line="240" w:lineRule="auto"/>
              <w:jc w:val="left"/>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1743.2%</w:t>
            </w:r>
          </w:p>
        </w:tc>
        <w:tc>
          <w:tcPr>
            <w:tcW w:w="1344" w:type="dxa"/>
            <w:vAlign w:val="center"/>
          </w:tcPr>
          <w:p>
            <w:pPr>
              <w:spacing w:line="240" w:lineRule="auto"/>
              <w:ind w:firstLine="420"/>
              <w:jc w:val="both"/>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其中：当年财政拨款</w:t>
            </w:r>
          </w:p>
        </w:tc>
        <w:tc>
          <w:tcPr>
            <w:tcW w:w="1020" w:type="dxa"/>
            <w:vAlign w:val="center"/>
          </w:tcPr>
          <w:p>
            <w:pPr>
              <w:spacing w:line="240" w:lineRule="auto"/>
              <w:ind w:firstLine="420"/>
              <w:jc w:val="left"/>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15</w:t>
            </w:r>
          </w:p>
        </w:tc>
        <w:tc>
          <w:tcPr>
            <w:tcW w:w="1099" w:type="dxa"/>
            <w:vAlign w:val="center"/>
          </w:tcPr>
          <w:p>
            <w:pPr>
              <w:spacing w:line="240" w:lineRule="auto"/>
              <w:ind w:firstLine="420"/>
              <w:jc w:val="left"/>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15</w:t>
            </w:r>
          </w:p>
        </w:tc>
        <w:tc>
          <w:tcPr>
            <w:tcW w:w="1099" w:type="dxa"/>
            <w:vAlign w:val="center"/>
          </w:tcPr>
          <w:p>
            <w:pPr>
              <w:spacing w:line="240" w:lineRule="auto"/>
              <w:ind w:firstLine="210" w:firstLineChars="100"/>
              <w:jc w:val="left"/>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261.48</w:t>
            </w:r>
          </w:p>
        </w:tc>
        <w:tc>
          <w:tcPr>
            <w:tcW w:w="809" w:type="dxa"/>
            <w:vAlign w:val="center"/>
          </w:tcPr>
          <w:p>
            <w:pPr>
              <w:spacing w:line="240" w:lineRule="auto"/>
              <w:jc w:val="center"/>
              <w:rPr>
                <w:rFonts w:hint="default" w:ascii="仿宋_GB2312" w:hAnsi="宋体" w:eastAsia="仿宋_GB2312" w:cs="宋体"/>
                <w:kern w:val="0"/>
                <w:lang w:val="en-US" w:eastAsia="zh-CN"/>
              </w:rPr>
            </w:pPr>
            <w:r>
              <w:rPr>
                <w:rFonts w:ascii="仿宋_GB2312" w:hAnsi="宋体" w:eastAsia="仿宋_GB2312" w:cs="宋体"/>
                <w:kern w:val="0"/>
                <w:lang w:eastAsia="zh-CN"/>
              </w:rPr>
              <w:t>10</w:t>
            </w:r>
          </w:p>
        </w:tc>
        <w:tc>
          <w:tcPr>
            <w:tcW w:w="888" w:type="dxa"/>
            <w:vAlign w:val="center"/>
          </w:tcPr>
          <w:p>
            <w:pPr>
              <w:spacing w:line="240" w:lineRule="auto"/>
              <w:jc w:val="left"/>
              <w:rPr>
                <w:rFonts w:ascii="仿宋_GB2312" w:hAnsi="宋体" w:eastAsia="仿宋_GB2312" w:cs="宋体"/>
                <w:kern w:val="0"/>
                <w:lang w:eastAsia="zh-CN"/>
              </w:rPr>
            </w:pPr>
            <w:r>
              <w:rPr>
                <w:rFonts w:hint="eastAsia" w:ascii="仿宋_GB2312" w:hAnsi="宋体" w:eastAsia="仿宋_GB2312" w:cs="宋体"/>
                <w:kern w:val="0"/>
                <w:lang w:val="en-US" w:eastAsia="zh-CN"/>
              </w:rPr>
              <w:t>1743.2%</w:t>
            </w:r>
          </w:p>
        </w:tc>
        <w:tc>
          <w:tcPr>
            <w:tcW w:w="1344" w:type="dxa"/>
            <w:vAlign w:val="center"/>
          </w:tcPr>
          <w:p>
            <w:pPr>
              <w:spacing w:line="240" w:lineRule="auto"/>
              <w:ind w:firstLine="420" w:firstLineChars="0"/>
              <w:jc w:val="both"/>
              <w:rPr>
                <w:rFonts w:ascii="仿宋_GB2312" w:hAnsi="宋体" w:eastAsia="仿宋_GB2312" w:cs="宋体"/>
                <w:kern w:val="0"/>
                <w:lang w:eastAsia="zh-CN"/>
              </w:rPr>
            </w:pPr>
            <w:r>
              <w:rPr>
                <w:rFonts w:hint="eastAsia" w:ascii="仿宋_GB2312" w:hAnsi="宋体" w:eastAsia="仿宋_GB2312" w:cs="宋体"/>
                <w:kern w:val="0"/>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lang w:eastAsia="zh-CN"/>
              </w:rPr>
            </w:pPr>
            <w:r>
              <w:rPr>
                <w:rFonts w:hint="eastAsia" w:ascii="仿宋_GB2312" w:hAnsi="宋体" w:eastAsia="仿宋_GB2312" w:cs="宋体"/>
                <w:kern w:val="0"/>
                <w:lang w:eastAsia="zh-CN"/>
              </w:rPr>
              <w:t>上年结转资金</w:t>
            </w:r>
          </w:p>
        </w:tc>
        <w:tc>
          <w:tcPr>
            <w:tcW w:w="1020" w:type="dxa"/>
            <w:vAlign w:val="center"/>
          </w:tcPr>
          <w:p>
            <w:pPr>
              <w:spacing w:line="240" w:lineRule="auto"/>
              <w:ind w:firstLine="420"/>
              <w:jc w:val="left"/>
              <w:rPr>
                <w:rFonts w:ascii="仿宋_GB2312" w:hAnsi="宋体" w:eastAsia="仿宋_GB2312" w:cs="宋体"/>
                <w:kern w:val="0"/>
                <w:lang w:eastAsia="zh-CN"/>
              </w:rPr>
            </w:pPr>
          </w:p>
        </w:tc>
        <w:tc>
          <w:tcPr>
            <w:tcW w:w="1099" w:type="dxa"/>
            <w:vAlign w:val="center"/>
          </w:tcPr>
          <w:p>
            <w:pPr>
              <w:spacing w:line="240" w:lineRule="auto"/>
              <w:ind w:firstLine="420"/>
              <w:jc w:val="left"/>
              <w:rPr>
                <w:rFonts w:ascii="仿宋_GB2312" w:hAnsi="宋体" w:eastAsia="仿宋_GB2312" w:cs="宋体"/>
                <w:kern w:val="0"/>
                <w:lang w:eastAsia="zh-CN"/>
              </w:rPr>
            </w:pPr>
          </w:p>
        </w:tc>
        <w:tc>
          <w:tcPr>
            <w:tcW w:w="1099" w:type="dxa"/>
            <w:vAlign w:val="center"/>
          </w:tcPr>
          <w:p>
            <w:pPr>
              <w:spacing w:line="240" w:lineRule="auto"/>
              <w:ind w:firstLine="420"/>
              <w:jc w:val="left"/>
              <w:rPr>
                <w:rFonts w:ascii="仿宋_GB2312" w:hAnsi="宋体" w:eastAsia="仿宋_GB2312" w:cs="宋体"/>
                <w:kern w:val="0"/>
                <w:lang w:eastAsia="zh-CN"/>
              </w:rPr>
            </w:pPr>
          </w:p>
        </w:tc>
        <w:tc>
          <w:tcPr>
            <w:tcW w:w="809" w:type="dxa"/>
            <w:vAlign w:val="center"/>
          </w:tcPr>
          <w:p>
            <w:pPr>
              <w:spacing w:line="240" w:lineRule="auto"/>
              <w:ind w:firstLine="420"/>
              <w:jc w:val="left"/>
              <w:rPr>
                <w:rFonts w:ascii="仿宋_GB2312" w:hAnsi="宋体" w:eastAsia="仿宋_GB2312" w:cs="宋体"/>
                <w:kern w:val="0"/>
                <w:lang w:eastAsia="zh-CN"/>
              </w:rPr>
            </w:pPr>
          </w:p>
        </w:tc>
        <w:tc>
          <w:tcPr>
            <w:tcW w:w="888" w:type="dxa"/>
            <w:vAlign w:val="center"/>
          </w:tcPr>
          <w:p>
            <w:pPr>
              <w:spacing w:line="240" w:lineRule="auto"/>
              <w:ind w:firstLine="420"/>
              <w:jc w:val="left"/>
              <w:rPr>
                <w:rFonts w:ascii="仿宋_GB2312" w:hAnsi="宋体" w:eastAsia="仿宋_GB2312" w:cs="宋体"/>
                <w:kern w:val="0"/>
                <w:lang w:eastAsia="zh-CN"/>
              </w:rPr>
            </w:pPr>
          </w:p>
        </w:tc>
        <w:tc>
          <w:tcPr>
            <w:tcW w:w="1344" w:type="dxa"/>
            <w:vAlign w:val="center"/>
          </w:tcPr>
          <w:p>
            <w:pPr>
              <w:spacing w:line="240" w:lineRule="auto"/>
              <w:ind w:firstLine="420"/>
              <w:jc w:val="center"/>
              <w:rPr>
                <w:rFonts w:ascii="仿宋_GB2312" w:hAnsi="宋体" w:eastAsia="仿宋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rPr>
            </w:pPr>
            <w:r>
              <w:rPr>
                <w:rFonts w:hint="eastAsia" w:ascii="仿宋_GB2312" w:hAnsi="宋体" w:eastAsia="仿宋_GB2312" w:cs="宋体"/>
                <w:kern w:val="0"/>
              </w:rPr>
              <w:t>其他资金</w:t>
            </w:r>
          </w:p>
        </w:tc>
        <w:tc>
          <w:tcPr>
            <w:tcW w:w="1020" w:type="dxa"/>
            <w:vAlign w:val="center"/>
          </w:tcPr>
          <w:p>
            <w:pPr>
              <w:spacing w:line="240" w:lineRule="auto"/>
              <w:ind w:firstLine="420"/>
              <w:jc w:val="left"/>
              <w:rPr>
                <w:rFonts w:ascii="仿宋_GB2312" w:hAnsi="宋体" w:eastAsia="仿宋_GB2312" w:cs="宋体"/>
                <w:kern w:val="0"/>
              </w:rPr>
            </w:pPr>
          </w:p>
        </w:tc>
        <w:tc>
          <w:tcPr>
            <w:tcW w:w="1099" w:type="dxa"/>
            <w:vAlign w:val="center"/>
          </w:tcPr>
          <w:p>
            <w:pPr>
              <w:spacing w:line="240" w:lineRule="auto"/>
              <w:ind w:firstLine="420"/>
              <w:jc w:val="left"/>
              <w:rPr>
                <w:rFonts w:ascii="仿宋_GB2312" w:hAnsi="宋体" w:eastAsia="仿宋_GB2312" w:cs="宋体"/>
                <w:kern w:val="0"/>
              </w:rPr>
            </w:pPr>
          </w:p>
        </w:tc>
        <w:tc>
          <w:tcPr>
            <w:tcW w:w="1099" w:type="dxa"/>
            <w:vAlign w:val="center"/>
          </w:tcPr>
          <w:p>
            <w:pPr>
              <w:spacing w:line="240" w:lineRule="auto"/>
              <w:ind w:firstLine="420"/>
              <w:jc w:val="left"/>
              <w:rPr>
                <w:rFonts w:ascii="仿宋_GB2312" w:hAnsi="宋体" w:eastAsia="仿宋_GB2312" w:cs="宋体"/>
                <w:kern w:val="0"/>
              </w:rPr>
            </w:pPr>
          </w:p>
        </w:tc>
        <w:tc>
          <w:tcPr>
            <w:tcW w:w="809" w:type="dxa"/>
            <w:vAlign w:val="center"/>
          </w:tcPr>
          <w:p>
            <w:pPr>
              <w:spacing w:line="240" w:lineRule="auto"/>
              <w:ind w:firstLine="420"/>
              <w:jc w:val="left"/>
              <w:rPr>
                <w:rFonts w:ascii="仿宋_GB2312" w:hAnsi="宋体" w:eastAsia="仿宋_GB2312" w:cs="宋体"/>
                <w:kern w:val="0"/>
              </w:rPr>
            </w:pPr>
          </w:p>
        </w:tc>
        <w:tc>
          <w:tcPr>
            <w:tcW w:w="888" w:type="dxa"/>
            <w:vAlign w:val="center"/>
          </w:tcPr>
          <w:p>
            <w:pPr>
              <w:spacing w:line="240" w:lineRule="auto"/>
              <w:ind w:firstLine="420"/>
              <w:jc w:val="left"/>
              <w:rPr>
                <w:rFonts w:ascii="仿宋_GB2312" w:hAnsi="宋体" w:eastAsia="仿宋_GB2312" w:cs="宋体"/>
                <w:kern w:val="0"/>
              </w:rPr>
            </w:pPr>
          </w:p>
        </w:tc>
        <w:tc>
          <w:tcPr>
            <w:tcW w:w="1344"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年度总体目标</w:t>
            </w:r>
          </w:p>
        </w:tc>
        <w:tc>
          <w:tcPr>
            <w:tcW w:w="4396"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预期目标</w:t>
            </w:r>
          </w:p>
        </w:tc>
        <w:tc>
          <w:tcPr>
            <w:tcW w:w="4140"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实际完成情况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6"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4396" w:type="dxa"/>
            <w:gridSpan w:val="4"/>
            <w:vAlign w:val="center"/>
          </w:tcPr>
          <w:p>
            <w:pPr>
              <w:spacing w:line="240" w:lineRule="auto"/>
              <w:jc w:val="both"/>
              <w:rPr>
                <w:rFonts w:hint="eastAsia" w:ascii="仿宋_GB2312" w:hAnsi="宋体" w:eastAsia="仿宋_GB2312" w:cs="宋体"/>
                <w:kern w:val="0"/>
              </w:rPr>
            </w:pPr>
            <w:r>
              <w:rPr>
                <w:rFonts w:hint="eastAsia" w:ascii="仿宋_GB2312" w:hAnsi="宋体" w:eastAsia="仿宋_GB2312" w:cs="宋体"/>
                <w:kern w:val="0"/>
              </w:rPr>
              <w:t>1、文化品牌持续创建；</w:t>
            </w:r>
          </w:p>
          <w:p>
            <w:pPr>
              <w:spacing w:line="240" w:lineRule="auto"/>
              <w:jc w:val="both"/>
              <w:rPr>
                <w:rFonts w:hint="eastAsia" w:ascii="仿宋_GB2312" w:hAnsi="宋体" w:eastAsia="仿宋_GB2312" w:cs="宋体"/>
                <w:kern w:val="0"/>
              </w:rPr>
            </w:pPr>
            <w:r>
              <w:rPr>
                <w:rFonts w:hint="eastAsia" w:ascii="仿宋_GB2312" w:hAnsi="宋体" w:eastAsia="仿宋_GB2312" w:cs="宋体"/>
                <w:kern w:val="0"/>
              </w:rPr>
              <w:t>2、非遗保护传承再创新新绩；</w:t>
            </w:r>
          </w:p>
          <w:p>
            <w:pPr>
              <w:spacing w:line="240" w:lineRule="auto"/>
              <w:jc w:val="both"/>
              <w:rPr>
                <w:rFonts w:hint="eastAsia" w:ascii="仿宋_GB2312" w:hAnsi="宋体" w:eastAsia="仿宋_GB2312" w:cs="宋体"/>
                <w:kern w:val="0"/>
              </w:rPr>
            </w:pPr>
            <w:r>
              <w:rPr>
                <w:rFonts w:hint="eastAsia" w:ascii="仿宋_GB2312" w:hAnsi="宋体" w:eastAsia="仿宋_GB2312" w:cs="宋体"/>
                <w:kern w:val="0"/>
              </w:rPr>
              <w:t>3、重大节会活动、主题活动、惠民活动、重大项目稳步推进；</w:t>
            </w:r>
          </w:p>
          <w:p>
            <w:pPr>
              <w:spacing w:line="240" w:lineRule="auto"/>
              <w:jc w:val="both"/>
              <w:rPr>
                <w:rFonts w:ascii="仿宋_GB2312" w:hAnsi="宋体" w:eastAsia="仿宋_GB2312" w:cs="宋体"/>
                <w:kern w:val="0"/>
              </w:rPr>
            </w:pPr>
            <w:r>
              <w:rPr>
                <w:rFonts w:hint="eastAsia" w:ascii="仿宋_GB2312" w:hAnsi="宋体" w:eastAsia="仿宋_GB2312" w:cs="宋体"/>
                <w:kern w:val="0"/>
              </w:rPr>
              <w:t>4、创排一批精品小戏，讲好汨罗故事、传播好汨罗声音。</w:t>
            </w:r>
          </w:p>
        </w:tc>
        <w:tc>
          <w:tcPr>
            <w:tcW w:w="4140" w:type="dxa"/>
            <w:gridSpan w:val="4"/>
            <w:vAlign w:val="center"/>
          </w:tcPr>
          <w:p>
            <w:pPr>
              <w:spacing w:line="240" w:lineRule="auto"/>
              <w:jc w:val="both"/>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1.全市公共文化设施面积总量已达250万平方米，人均达4.47平方米，同比增长20%，人均接受场馆服务总数次338万次，人均6.04次，两项数据均处于岳阳县市区前列。</w:t>
            </w:r>
          </w:p>
          <w:p>
            <w:pPr>
              <w:spacing w:line="240" w:lineRule="auto"/>
              <w:jc w:val="both"/>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2.归义镇综合文化站、屈子祠镇伏林村文化中心获评省级最美潇湘文化阵地，三江镇综合文化站，弼时湄江村、序贤村，汨罗镇武夷山村，罗江石仑村获评岳阳市最美潇湘文化阵地。</w:t>
            </w:r>
          </w:p>
          <w:p>
            <w:pPr>
              <w:spacing w:line="240" w:lineRule="auto"/>
              <w:jc w:val="both"/>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3.龙塘大屋等5个文化基地、京剧票友协会等5个群众文艺示范团队列为市本级群众文化活动示范基地（点）。</w:t>
            </w:r>
          </w:p>
          <w:p>
            <w:pPr>
              <w:spacing w:line="240" w:lineRule="auto"/>
              <w:jc w:val="both"/>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4.</w:t>
            </w:r>
            <w:r>
              <w:rPr>
                <w:rFonts w:hint="eastAsia" w:ascii="仿宋_GB2312" w:hAnsi="宋体" w:eastAsia="仿宋_GB2312" w:cs="宋体"/>
                <w:kern w:val="0"/>
              </w:rPr>
              <w:t>中国侨联确认汨罗屈子文化园</w:t>
            </w:r>
            <w:r>
              <w:rPr>
                <w:rFonts w:hint="eastAsia" w:ascii="仿宋_GB2312" w:hAnsi="宋体" w:eastAsia="仿宋_GB2312" w:cs="宋体"/>
                <w:kern w:val="0"/>
                <w:lang w:eastAsia="zh-CN"/>
              </w:rPr>
              <w:t>为</w:t>
            </w:r>
            <w:r>
              <w:rPr>
                <w:rFonts w:hint="eastAsia" w:ascii="仿宋_GB2312" w:hAnsi="宋体" w:eastAsia="仿宋_GB2312" w:cs="宋体"/>
                <w:kern w:val="0"/>
              </w:rPr>
              <w:t>第十批“中国华侨国际文化交流基地”</w:t>
            </w:r>
            <w:r>
              <w:rPr>
                <w:rFonts w:hint="eastAsia" w:ascii="仿宋_GB2312" w:hAnsi="宋体" w:eastAsia="仿宋_GB2312" w:cs="宋体"/>
                <w:kern w:val="0"/>
                <w:lang w:eastAsia="zh-CN"/>
              </w:rPr>
              <w:t>。</w:t>
            </w:r>
          </w:p>
          <w:p>
            <w:pPr>
              <w:spacing w:line="240" w:lineRule="auto"/>
              <w:jc w:val="both"/>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参与及组织长乐故事文化节、“我们的节日·端午”主题活动、“笑满三湘”湖南省文艺志愿服务团专场演出、中国农民丰收节全国供销合作社（湖南汨罗）主题日活动、新市中秋烧宝塔等大型公共文化服务活动。</w:t>
            </w:r>
          </w:p>
          <w:p>
            <w:pPr>
              <w:spacing w:line="240" w:lineRule="auto"/>
              <w:jc w:val="both"/>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6.持续办好“友谊河之夜·周三有约”、“汨罗江韵·文化沙龙”等群众文艺活动50场以上。</w:t>
            </w:r>
          </w:p>
          <w:p>
            <w:pPr>
              <w:spacing w:line="240" w:lineRule="auto"/>
              <w:jc w:val="both"/>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7.全年开展240余场“送戏曲进万村”“送书画进万家”“非遗进校园、进景区”活动。</w:t>
            </w:r>
          </w:p>
          <w:p>
            <w:pPr>
              <w:spacing w:line="240" w:lineRule="auto"/>
              <w:jc w:val="both"/>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8.组织举办第二届“汨罗江韵”原创文艺作品大赛。</w:t>
            </w:r>
          </w:p>
          <w:p>
            <w:pPr>
              <w:spacing w:line="240" w:lineRule="auto"/>
              <w:jc w:val="both"/>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9.编制《汨罗市文物保护利用规划》并纳入国土空间规划。</w:t>
            </w:r>
          </w:p>
          <w:p>
            <w:pPr>
              <w:spacing w:line="240" w:lineRule="auto"/>
              <w:jc w:val="both"/>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10.创排了《家国有喜》《饭碗》《明灯》《古树底下新风来》等一批花鼓小戏，组织廉政小戏《明灯》、国土题材小戏《饭碗》进行下乡巡演15场以上。</w:t>
            </w:r>
          </w:p>
          <w:p>
            <w:pPr>
              <w:spacing w:line="240" w:lineRule="auto"/>
              <w:jc w:val="both"/>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11.长乐镇入围湖南省级非遗小镇，屈子文化园入围省级非遗传承基地。汨罗江（汨罗）文化生态保护实验区获评岳阳市文化生态保护区。</w:t>
            </w:r>
          </w:p>
          <w:p>
            <w:pPr>
              <w:spacing w:line="240" w:lineRule="auto"/>
              <w:jc w:val="both"/>
              <w:rPr>
                <w:rFonts w:hint="eastAsia" w:ascii="仿宋_GB2312" w:hAnsi="宋体" w:eastAsia="仿宋_GB2312" w:cs="宋体"/>
                <w:kern w:val="0"/>
              </w:rPr>
            </w:pPr>
            <w:r>
              <w:rPr>
                <w:rFonts w:hint="eastAsia" w:ascii="仿宋_GB2312" w:hAnsi="宋体" w:eastAsia="仿宋_GB2312" w:cs="宋体"/>
                <w:kern w:val="0"/>
                <w:lang w:val="en-US" w:eastAsia="zh-CN"/>
              </w:rPr>
              <w:t>12.</w:t>
            </w:r>
            <w:r>
              <w:rPr>
                <w:rFonts w:hint="eastAsia" w:ascii="仿宋_GB2312" w:hAnsi="宋体" w:eastAsia="仿宋_GB2312" w:cs="宋体"/>
                <w:kern w:val="0"/>
              </w:rPr>
              <w:t>长乐甜酒酿造工坊被认定为</w:t>
            </w:r>
            <w:r>
              <w:rPr>
                <w:rFonts w:hint="eastAsia" w:ascii="仿宋_GB2312" w:hAnsi="宋体" w:eastAsia="仿宋_GB2312" w:cs="宋体"/>
                <w:kern w:val="0"/>
                <w:lang w:eastAsia="zh-CN"/>
              </w:rPr>
              <w:t>岳阳</w:t>
            </w:r>
            <w:r>
              <w:rPr>
                <w:rFonts w:hint="eastAsia" w:ascii="仿宋_GB2312" w:hAnsi="宋体" w:eastAsia="仿宋_GB2312" w:cs="宋体"/>
                <w:kern w:val="0"/>
              </w:rPr>
              <w:t>市级非遗工坊示范点，长乐镇被认定为</w:t>
            </w:r>
            <w:r>
              <w:rPr>
                <w:rFonts w:hint="eastAsia" w:ascii="仿宋_GB2312" w:hAnsi="宋体" w:eastAsia="仿宋_GB2312" w:cs="宋体"/>
                <w:kern w:val="0"/>
                <w:lang w:eastAsia="zh-CN"/>
              </w:rPr>
              <w:t>岳阳</w:t>
            </w:r>
            <w:r>
              <w:rPr>
                <w:rFonts w:hint="eastAsia" w:ascii="仿宋_GB2312" w:hAnsi="宋体" w:eastAsia="仿宋_GB2312" w:cs="宋体"/>
                <w:kern w:val="0"/>
              </w:rPr>
              <w:t>市级非遗村镇示范点，屈子文化园被认定为唯一一个</w:t>
            </w:r>
            <w:r>
              <w:rPr>
                <w:rFonts w:hint="eastAsia" w:ascii="仿宋_GB2312" w:hAnsi="宋体" w:eastAsia="仿宋_GB2312" w:cs="宋体"/>
                <w:kern w:val="0"/>
                <w:lang w:eastAsia="zh-CN"/>
              </w:rPr>
              <w:t>岳阳</w:t>
            </w:r>
            <w:r>
              <w:rPr>
                <w:rFonts w:hint="eastAsia" w:ascii="仿宋_GB2312" w:hAnsi="宋体" w:eastAsia="仿宋_GB2312" w:cs="宋体"/>
                <w:kern w:val="0"/>
              </w:rPr>
              <w:t>市级非遗街区示范点。</w:t>
            </w:r>
          </w:p>
          <w:p>
            <w:pPr>
              <w:spacing w:line="240" w:lineRule="auto"/>
              <w:jc w:val="both"/>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13.</w:t>
            </w:r>
            <w:r>
              <w:rPr>
                <w:rFonts w:hint="eastAsia" w:ascii="仿宋_GB2312" w:hAnsi="宋体" w:eastAsia="仿宋_GB2312" w:cs="宋体"/>
                <w:kern w:val="0"/>
              </w:rPr>
              <w:t>木雕（汨罗乌木雕刻）</w:t>
            </w:r>
            <w:r>
              <w:rPr>
                <w:rFonts w:hint="eastAsia" w:ascii="仿宋_GB2312" w:hAnsi="宋体" w:eastAsia="仿宋_GB2312" w:cs="宋体"/>
                <w:kern w:val="0"/>
                <w:lang w:eastAsia="zh-CN"/>
              </w:rPr>
              <w:t>、</w:t>
            </w:r>
            <w:r>
              <w:rPr>
                <w:rFonts w:hint="eastAsia" w:ascii="仿宋_GB2312" w:hAnsi="宋体" w:eastAsia="仿宋_GB2312" w:cs="宋体"/>
                <w:kern w:val="0"/>
              </w:rPr>
              <w:t>汨罗香囊制作技艺</w:t>
            </w:r>
            <w:r>
              <w:rPr>
                <w:rFonts w:hint="eastAsia" w:ascii="仿宋_GB2312" w:hAnsi="宋体" w:eastAsia="仿宋_GB2312" w:cs="宋体"/>
                <w:kern w:val="0"/>
                <w:lang w:eastAsia="zh-CN"/>
              </w:rPr>
              <w:t>、</w:t>
            </w:r>
            <w:r>
              <w:rPr>
                <w:rFonts w:hint="eastAsia" w:ascii="仿宋_GB2312" w:hAnsi="宋体" w:eastAsia="仿宋_GB2312" w:cs="宋体"/>
                <w:kern w:val="0"/>
              </w:rPr>
              <w:t>汨罗粽子制作技艺</w:t>
            </w:r>
            <w:r>
              <w:rPr>
                <w:rFonts w:hint="eastAsia" w:ascii="仿宋_GB2312" w:hAnsi="宋体" w:eastAsia="仿宋_GB2312" w:cs="宋体"/>
                <w:kern w:val="0"/>
                <w:lang w:val="en-US" w:eastAsia="zh-CN"/>
              </w:rPr>
              <w:t>3个项目入选第五批岳阳市非遗项目；长乐甜酒酿造工坊入围岳阳市非遗就业工坊。</w:t>
            </w:r>
          </w:p>
          <w:p>
            <w:pPr>
              <w:spacing w:line="240" w:lineRule="auto"/>
              <w:jc w:val="both"/>
              <w:rPr>
                <w:rFonts w:ascii="仿宋_GB2312" w:hAnsi="宋体" w:eastAsia="仿宋_GB2312" w:cs="宋体"/>
                <w:kern w:val="0"/>
              </w:rPr>
            </w:pPr>
            <w:r>
              <w:rPr>
                <w:rFonts w:hint="eastAsia" w:ascii="仿宋_GB2312" w:hAnsi="宋体" w:eastAsia="仿宋_GB2312" w:cs="宋体"/>
                <w:kern w:val="0"/>
                <w:lang w:val="en-US" w:eastAsia="zh-CN"/>
              </w:rPr>
              <w:t>14.</w:t>
            </w:r>
            <w:r>
              <w:rPr>
                <w:rFonts w:hint="eastAsia" w:ascii="仿宋_GB2312" w:hAnsi="宋体" w:eastAsia="仿宋_GB2312" w:cs="宋体"/>
                <w:kern w:val="0"/>
              </w:rPr>
              <w:t>市文化馆</w:t>
            </w:r>
            <w:r>
              <w:rPr>
                <w:rFonts w:hint="eastAsia" w:ascii="仿宋_GB2312" w:hAnsi="宋体" w:eastAsia="仿宋_GB2312" w:cs="宋体"/>
                <w:kern w:val="0"/>
                <w:lang w:eastAsia="zh-CN"/>
              </w:rPr>
              <w:t>“</w:t>
            </w:r>
            <w:r>
              <w:rPr>
                <w:rFonts w:hint="eastAsia" w:ascii="仿宋_GB2312" w:hAnsi="宋体" w:eastAsia="仿宋_GB2312" w:cs="宋体"/>
                <w:kern w:val="0"/>
              </w:rPr>
              <w:t>湖南汨罗：传承创新、跨界融合，让非遗在新时代焕发新光彩、新活力</w:t>
            </w:r>
            <w:r>
              <w:rPr>
                <w:rFonts w:hint="eastAsia" w:ascii="仿宋_GB2312" w:hAnsi="宋体" w:eastAsia="仿宋_GB2312" w:cs="宋体"/>
                <w:kern w:val="0"/>
                <w:lang w:eastAsia="zh-CN"/>
              </w:rPr>
              <w:t>”获全国文化馆</w:t>
            </w:r>
            <w:r>
              <w:rPr>
                <w:rFonts w:hint="eastAsia" w:ascii="仿宋_GB2312" w:hAnsi="宋体" w:eastAsia="仿宋_GB2312" w:cs="宋体"/>
                <w:kern w:val="0"/>
              </w:rPr>
              <w:t>创新实践案例</w:t>
            </w:r>
            <w:r>
              <w:rPr>
                <w:rFonts w:hint="eastAsia" w:ascii="仿宋_GB2312" w:hAnsi="宋体" w:eastAsia="仿宋_GB2312" w:cs="宋体"/>
                <w:kern w:val="0"/>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jc w:val="center"/>
        </w:trPr>
        <w:tc>
          <w:tcPr>
            <w:tcW w:w="1054" w:type="dxa"/>
            <w:vMerge w:val="restart"/>
            <w:textDirection w:val="tbRlV"/>
            <w:vAlign w:val="center"/>
          </w:tcPr>
          <w:p>
            <w:pPr>
              <w:spacing w:line="240" w:lineRule="auto"/>
              <w:ind w:firstLine="420"/>
              <w:jc w:val="center"/>
              <w:rPr>
                <w:rFonts w:ascii="仿宋_GB2312" w:hAnsi="宋体" w:eastAsia="仿宋_GB2312" w:cs="宋体"/>
                <w:kern w:val="0"/>
              </w:rPr>
            </w:pPr>
          </w:p>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绩效指标</w:t>
            </w:r>
          </w:p>
        </w:tc>
        <w:tc>
          <w:tcPr>
            <w:tcW w:w="105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一级指标</w:t>
            </w:r>
          </w:p>
        </w:tc>
        <w:tc>
          <w:tcPr>
            <w:tcW w:w="1218"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二级指标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三级指标</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年度指标值</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实际完成值</w:t>
            </w:r>
          </w:p>
        </w:tc>
        <w:tc>
          <w:tcPr>
            <w:tcW w:w="80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分值</w:t>
            </w:r>
          </w:p>
        </w:tc>
        <w:tc>
          <w:tcPr>
            <w:tcW w:w="888"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得分</w:t>
            </w:r>
          </w:p>
        </w:tc>
        <w:tc>
          <w:tcPr>
            <w:tcW w:w="134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偏差原因分析及改进措施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lang w:eastAsia="zh-CN"/>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产出指标</w:t>
            </w:r>
          </w:p>
          <w:p>
            <w:pPr>
              <w:spacing w:line="240" w:lineRule="auto"/>
              <w:jc w:val="center"/>
              <w:rPr>
                <w:rFonts w:ascii="仿宋_GB2312" w:hAnsi="宋体" w:eastAsia="仿宋_GB2312" w:cs="宋体"/>
                <w:kern w:val="0"/>
              </w:rPr>
            </w:pPr>
            <w:r>
              <w:rPr>
                <w:rFonts w:ascii="仿宋_GB2312" w:hAnsi="宋体" w:eastAsia="仿宋_GB2312" w:cs="宋体"/>
                <w:kern w:val="0"/>
              </w:rPr>
              <w:t>(</w:t>
            </w:r>
            <w:r>
              <w:rPr>
                <w:rFonts w:hint="eastAsia" w:ascii="仿宋_GB2312" w:hAnsi="宋体" w:eastAsia="仿宋_GB2312" w:cs="宋体"/>
                <w:kern w:val="0"/>
                <w:lang w:val="en-US" w:eastAsia="zh-CN"/>
              </w:rPr>
              <w:t>3</w:t>
            </w:r>
            <w:r>
              <w:rPr>
                <w:rFonts w:ascii="仿宋_GB2312" w:hAnsi="宋体" w:eastAsia="仿宋_GB2312" w:cs="宋体"/>
                <w:kern w:val="0"/>
              </w:rPr>
              <w:t>0</w:t>
            </w:r>
            <w:r>
              <w:rPr>
                <w:rFonts w:hint="eastAsia" w:ascii="仿宋_GB2312" w:hAnsi="宋体" w:eastAsia="仿宋_GB2312" w:cs="宋体"/>
                <w:kern w:val="0"/>
              </w:rPr>
              <w:t>分</w:t>
            </w:r>
            <w:r>
              <w:rPr>
                <w:rFonts w:ascii="仿宋_GB2312" w:hAnsi="宋体" w:eastAsia="仿宋_GB2312" w:cs="宋体"/>
                <w:kern w:val="0"/>
              </w:rPr>
              <w:t>)</w:t>
            </w:r>
          </w:p>
        </w:tc>
        <w:tc>
          <w:tcPr>
            <w:tcW w:w="1218" w:type="dxa"/>
            <w:vMerge w:val="restart"/>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数量指标</w:t>
            </w:r>
          </w:p>
        </w:tc>
        <w:tc>
          <w:tcPr>
            <w:tcW w:w="1020" w:type="dxa"/>
            <w:vAlign w:val="center"/>
          </w:tcPr>
          <w:p>
            <w:pPr>
              <w:spacing w:line="240" w:lineRule="auto"/>
              <w:jc w:val="both"/>
              <w:rPr>
                <w:rFonts w:hint="eastAsia" w:ascii="仿宋_GB2312" w:hAnsi="宋体" w:eastAsia="仿宋_GB2312" w:cs="宋体"/>
                <w:kern w:val="0"/>
              </w:rPr>
            </w:pPr>
            <w:r>
              <w:rPr>
                <w:rFonts w:hint="eastAsia" w:ascii="仿宋_GB2312" w:hAnsi="宋体" w:eastAsia="仿宋_GB2312" w:cs="宋体"/>
                <w:kern w:val="0"/>
                <w:lang w:val="en-US" w:eastAsia="zh-CN"/>
              </w:rPr>
              <w:t>全年举办文艺活动（含大型活动）、展览</w:t>
            </w:r>
          </w:p>
        </w:tc>
        <w:tc>
          <w:tcPr>
            <w:tcW w:w="1099" w:type="dxa"/>
            <w:vAlign w:val="center"/>
          </w:tcPr>
          <w:p>
            <w:pPr>
              <w:spacing w:line="240" w:lineRule="auto"/>
              <w:jc w:val="both"/>
              <w:rPr>
                <w:rFonts w:hint="eastAsia" w:ascii="仿宋_GB2312" w:hAnsi="宋体" w:eastAsia="仿宋_GB2312" w:cs="宋体"/>
                <w:kern w:val="0"/>
              </w:rPr>
            </w:pPr>
            <w:r>
              <w:rPr>
                <w:rFonts w:hint="eastAsia" w:ascii="仿宋_GB2312" w:hAnsi="宋体" w:eastAsia="仿宋_GB2312" w:cs="宋体"/>
                <w:kern w:val="0"/>
                <w:lang w:val="en-US" w:eastAsia="zh-CN"/>
              </w:rPr>
              <w:t>≥300场</w:t>
            </w:r>
          </w:p>
        </w:tc>
        <w:tc>
          <w:tcPr>
            <w:tcW w:w="1099" w:type="dxa"/>
            <w:vAlign w:val="center"/>
          </w:tcPr>
          <w:p>
            <w:pPr>
              <w:spacing w:line="240" w:lineRule="auto"/>
              <w:jc w:val="both"/>
              <w:rPr>
                <w:rFonts w:hint="eastAsia" w:ascii="仿宋_GB2312" w:hAnsi="宋体" w:eastAsia="仿宋_GB2312" w:cs="宋体"/>
                <w:kern w:val="0"/>
              </w:rPr>
            </w:pPr>
            <w:r>
              <w:rPr>
                <w:rFonts w:hint="eastAsia" w:ascii="仿宋_GB2312" w:hAnsi="宋体" w:eastAsia="仿宋_GB2312" w:cs="宋体"/>
                <w:kern w:val="0"/>
                <w:lang w:val="en-US" w:eastAsia="zh-CN"/>
              </w:rPr>
              <w:t>≥500场</w:t>
            </w:r>
          </w:p>
        </w:tc>
        <w:tc>
          <w:tcPr>
            <w:tcW w:w="809" w:type="dxa"/>
            <w:vAlign w:val="center"/>
          </w:tcPr>
          <w:p>
            <w:pPr>
              <w:spacing w:line="240" w:lineRule="auto"/>
              <w:jc w:val="both"/>
              <w:rPr>
                <w:rFonts w:hint="eastAsia" w:ascii="仿宋_GB2312" w:hAnsi="宋体" w:eastAsia="仿宋_GB2312" w:cs="宋体"/>
                <w:kern w:val="0"/>
              </w:rPr>
            </w:pPr>
            <w:r>
              <w:rPr>
                <w:rFonts w:hint="eastAsia" w:ascii="仿宋_GB2312" w:hAnsi="宋体" w:eastAsia="仿宋_GB2312" w:cs="宋体"/>
                <w:kern w:val="0"/>
                <w:lang w:val="en-US" w:eastAsia="zh-CN"/>
              </w:rPr>
              <w:t>5</w:t>
            </w:r>
          </w:p>
        </w:tc>
        <w:tc>
          <w:tcPr>
            <w:tcW w:w="888" w:type="dxa"/>
            <w:vAlign w:val="center"/>
          </w:tcPr>
          <w:p>
            <w:pPr>
              <w:keepNext w:val="0"/>
              <w:keepLines w:val="0"/>
              <w:widowControl/>
              <w:suppressLineNumbers w:val="0"/>
              <w:jc w:val="left"/>
              <w:textAlignment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344"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jc w:val="both"/>
              <w:rPr>
                <w:rFonts w:hint="eastAsia" w:ascii="仿宋_GB2312" w:hAnsi="宋体" w:eastAsia="仿宋_GB2312" w:cs="宋体"/>
                <w:kern w:val="0"/>
              </w:rPr>
            </w:pPr>
            <w:r>
              <w:rPr>
                <w:rFonts w:hint="eastAsia" w:ascii="仿宋_GB2312" w:hAnsi="宋体" w:eastAsia="仿宋_GB2312" w:cs="宋体"/>
                <w:kern w:val="0"/>
                <w:lang w:val="en-US" w:eastAsia="zh-CN"/>
              </w:rPr>
              <w:t>人均接受文化场场馆次数增幅</w:t>
            </w:r>
          </w:p>
        </w:tc>
        <w:tc>
          <w:tcPr>
            <w:tcW w:w="1099" w:type="dxa"/>
            <w:vAlign w:val="center"/>
          </w:tcPr>
          <w:p>
            <w:pPr>
              <w:spacing w:line="240" w:lineRule="auto"/>
              <w:jc w:val="both"/>
              <w:rPr>
                <w:rFonts w:hint="eastAsia" w:ascii="仿宋_GB2312" w:hAnsi="宋体" w:eastAsia="仿宋_GB2312" w:cs="宋体"/>
                <w:kern w:val="0"/>
              </w:rPr>
            </w:pPr>
            <w:r>
              <w:rPr>
                <w:rFonts w:hint="eastAsia" w:ascii="仿宋_GB2312" w:hAnsi="宋体" w:eastAsia="仿宋_GB2312" w:cs="宋体"/>
                <w:kern w:val="0"/>
                <w:lang w:val="en-US" w:eastAsia="zh-CN"/>
              </w:rPr>
              <w:t>≥20%</w:t>
            </w:r>
          </w:p>
        </w:tc>
        <w:tc>
          <w:tcPr>
            <w:tcW w:w="1099" w:type="dxa"/>
            <w:vAlign w:val="center"/>
          </w:tcPr>
          <w:p>
            <w:pPr>
              <w:spacing w:line="240" w:lineRule="auto"/>
              <w:jc w:val="both"/>
              <w:rPr>
                <w:rFonts w:hint="eastAsia" w:ascii="仿宋_GB2312" w:hAnsi="宋体" w:eastAsia="仿宋_GB2312" w:cs="宋体"/>
                <w:kern w:val="0"/>
              </w:rPr>
            </w:pPr>
            <w:r>
              <w:rPr>
                <w:rFonts w:hint="eastAsia" w:ascii="仿宋_GB2312" w:hAnsi="宋体" w:eastAsia="仿宋_GB2312" w:cs="宋体"/>
                <w:kern w:val="0"/>
                <w:lang w:val="en-US" w:eastAsia="zh-CN"/>
              </w:rPr>
              <w:t>达标</w:t>
            </w:r>
          </w:p>
        </w:tc>
        <w:tc>
          <w:tcPr>
            <w:tcW w:w="809" w:type="dxa"/>
            <w:vAlign w:val="center"/>
          </w:tcPr>
          <w:p>
            <w:pPr>
              <w:spacing w:line="240" w:lineRule="auto"/>
              <w:jc w:val="both"/>
              <w:rPr>
                <w:rFonts w:hint="eastAsia" w:ascii="仿宋_GB2312" w:hAnsi="宋体" w:eastAsia="仿宋_GB2312" w:cs="宋体"/>
                <w:kern w:val="0"/>
              </w:rPr>
            </w:pPr>
            <w:r>
              <w:rPr>
                <w:rFonts w:hint="eastAsia" w:ascii="仿宋_GB2312" w:hAnsi="宋体" w:eastAsia="仿宋_GB2312" w:cs="宋体"/>
                <w:kern w:val="0"/>
                <w:lang w:val="en-US" w:eastAsia="zh-CN"/>
              </w:rPr>
              <w:t>5</w:t>
            </w:r>
          </w:p>
        </w:tc>
        <w:tc>
          <w:tcPr>
            <w:tcW w:w="888" w:type="dxa"/>
            <w:vAlign w:val="center"/>
          </w:tcPr>
          <w:p>
            <w:pPr>
              <w:keepNext w:val="0"/>
              <w:keepLines w:val="0"/>
              <w:widowControl/>
              <w:suppressLineNumbers w:val="0"/>
              <w:jc w:val="left"/>
              <w:textAlignment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344"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jc w:val="both"/>
              <w:rPr>
                <w:rFonts w:hint="eastAsia" w:ascii="仿宋_GB2312" w:hAnsi="宋体" w:eastAsia="仿宋_GB2312" w:cs="宋体"/>
                <w:kern w:val="0"/>
              </w:rPr>
            </w:pPr>
            <w:r>
              <w:rPr>
                <w:rFonts w:hint="eastAsia" w:ascii="仿宋_GB2312" w:hAnsi="宋体" w:eastAsia="仿宋_GB2312" w:cs="宋体"/>
                <w:kern w:val="0"/>
                <w:lang w:val="en-US" w:eastAsia="zh-CN"/>
              </w:rPr>
              <w:t>免费开放天数</w:t>
            </w:r>
          </w:p>
        </w:tc>
        <w:tc>
          <w:tcPr>
            <w:tcW w:w="1099" w:type="dxa"/>
            <w:vAlign w:val="center"/>
          </w:tcPr>
          <w:p>
            <w:pPr>
              <w:spacing w:line="240" w:lineRule="auto"/>
              <w:jc w:val="both"/>
              <w:rPr>
                <w:rFonts w:hint="eastAsia" w:ascii="仿宋_GB2312" w:hAnsi="宋体" w:eastAsia="仿宋_GB2312" w:cs="宋体"/>
                <w:kern w:val="0"/>
              </w:rPr>
            </w:pPr>
            <w:r>
              <w:rPr>
                <w:rFonts w:hint="eastAsia" w:ascii="仿宋_GB2312" w:hAnsi="宋体" w:eastAsia="仿宋_GB2312" w:cs="宋体"/>
                <w:kern w:val="0"/>
                <w:lang w:val="en-US" w:eastAsia="zh-CN"/>
              </w:rPr>
              <w:t>≥300天</w:t>
            </w:r>
          </w:p>
        </w:tc>
        <w:tc>
          <w:tcPr>
            <w:tcW w:w="1099" w:type="dxa"/>
            <w:vAlign w:val="center"/>
          </w:tcPr>
          <w:p>
            <w:pPr>
              <w:spacing w:line="240" w:lineRule="auto"/>
              <w:jc w:val="both"/>
              <w:rPr>
                <w:rFonts w:hint="eastAsia" w:ascii="仿宋_GB2312" w:hAnsi="宋体" w:eastAsia="仿宋_GB2312" w:cs="宋体"/>
                <w:kern w:val="0"/>
              </w:rPr>
            </w:pPr>
            <w:r>
              <w:rPr>
                <w:rFonts w:hint="eastAsia" w:ascii="仿宋_GB2312" w:hAnsi="宋体" w:eastAsia="仿宋_GB2312" w:cs="宋体"/>
                <w:kern w:val="0"/>
                <w:lang w:val="en-US" w:eastAsia="zh-CN"/>
              </w:rPr>
              <w:t>≥300天</w:t>
            </w:r>
          </w:p>
        </w:tc>
        <w:tc>
          <w:tcPr>
            <w:tcW w:w="809" w:type="dxa"/>
            <w:vAlign w:val="center"/>
          </w:tcPr>
          <w:p>
            <w:pPr>
              <w:spacing w:line="240" w:lineRule="auto"/>
              <w:jc w:val="both"/>
              <w:rPr>
                <w:rFonts w:hint="eastAsia" w:ascii="仿宋_GB2312" w:hAnsi="宋体" w:eastAsia="仿宋_GB2312" w:cs="宋体"/>
                <w:kern w:val="0"/>
              </w:rPr>
            </w:pPr>
            <w:r>
              <w:rPr>
                <w:rFonts w:hint="eastAsia" w:ascii="仿宋_GB2312" w:hAnsi="宋体" w:eastAsia="仿宋_GB2312" w:cs="宋体"/>
                <w:kern w:val="0"/>
                <w:lang w:val="en-US" w:eastAsia="zh-CN"/>
              </w:rPr>
              <w:t>5</w:t>
            </w:r>
          </w:p>
        </w:tc>
        <w:tc>
          <w:tcPr>
            <w:tcW w:w="888" w:type="dxa"/>
            <w:vAlign w:val="center"/>
          </w:tcPr>
          <w:p>
            <w:pPr>
              <w:keepNext w:val="0"/>
              <w:keepLines w:val="0"/>
              <w:widowControl/>
              <w:suppressLineNumbers w:val="0"/>
              <w:jc w:val="left"/>
              <w:textAlignment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344"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restart"/>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质量指标</w:t>
            </w:r>
          </w:p>
        </w:tc>
        <w:tc>
          <w:tcPr>
            <w:tcW w:w="1020" w:type="dxa"/>
            <w:vAlign w:val="center"/>
          </w:tcPr>
          <w:p>
            <w:pPr>
              <w:spacing w:line="240" w:lineRule="auto"/>
              <w:jc w:val="both"/>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持续举办汨罗江韵文艺创作大赛，文艺作品成果丰硕</w:t>
            </w:r>
          </w:p>
        </w:tc>
        <w:tc>
          <w:tcPr>
            <w:tcW w:w="1099" w:type="dxa"/>
            <w:vAlign w:val="center"/>
          </w:tcPr>
          <w:p>
            <w:pPr>
              <w:spacing w:line="240" w:lineRule="auto"/>
              <w:jc w:val="both"/>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2022年举办第一届汨罗江文艺作品创作大赛</w:t>
            </w:r>
          </w:p>
        </w:tc>
        <w:tc>
          <w:tcPr>
            <w:tcW w:w="1099" w:type="dxa"/>
            <w:vAlign w:val="center"/>
          </w:tcPr>
          <w:p>
            <w:pPr>
              <w:spacing w:line="240" w:lineRule="auto"/>
              <w:jc w:val="both"/>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成功举办</w:t>
            </w:r>
          </w:p>
        </w:tc>
        <w:tc>
          <w:tcPr>
            <w:tcW w:w="809" w:type="dxa"/>
            <w:vAlign w:val="center"/>
          </w:tcPr>
          <w:p>
            <w:pPr>
              <w:spacing w:line="240" w:lineRule="auto"/>
              <w:jc w:val="both"/>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888" w:type="dxa"/>
            <w:vAlign w:val="center"/>
          </w:tcPr>
          <w:p>
            <w:pPr>
              <w:spacing w:line="240" w:lineRule="auto"/>
              <w:jc w:val="both"/>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344"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jc w:val="both"/>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公共文化服务五年高质量发展</w:t>
            </w:r>
          </w:p>
        </w:tc>
        <w:tc>
          <w:tcPr>
            <w:tcW w:w="1099" w:type="dxa"/>
            <w:vAlign w:val="center"/>
          </w:tcPr>
          <w:p>
            <w:pPr>
              <w:spacing w:line="240" w:lineRule="auto"/>
              <w:jc w:val="both"/>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逐步推进</w:t>
            </w:r>
          </w:p>
        </w:tc>
        <w:tc>
          <w:tcPr>
            <w:tcW w:w="1099" w:type="dxa"/>
            <w:vAlign w:val="center"/>
          </w:tcPr>
          <w:p>
            <w:pPr>
              <w:spacing w:line="240" w:lineRule="auto"/>
              <w:jc w:val="both"/>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省级先进</w:t>
            </w:r>
          </w:p>
        </w:tc>
        <w:tc>
          <w:tcPr>
            <w:tcW w:w="809" w:type="dxa"/>
            <w:vAlign w:val="center"/>
          </w:tcPr>
          <w:p>
            <w:pPr>
              <w:spacing w:line="240" w:lineRule="auto"/>
              <w:jc w:val="both"/>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888" w:type="dxa"/>
            <w:vAlign w:val="center"/>
          </w:tcPr>
          <w:p>
            <w:pPr>
              <w:spacing w:line="240" w:lineRule="auto"/>
              <w:jc w:val="both"/>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344"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jc w:val="both"/>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推进非遗保护工作</w:t>
            </w:r>
          </w:p>
        </w:tc>
        <w:tc>
          <w:tcPr>
            <w:tcW w:w="1099" w:type="dxa"/>
            <w:vAlign w:val="center"/>
          </w:tcPr>
          <w:p>
            <w:pPr>
              <w:spacing w:line="240" w:lineRule="auto"/>
              <w:jc w:val="both"/>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逐步推进</w:t>
            </w:r>
          </w:p>
        </w:tc>
        <w:tc>
          <w:tcPr>
            <w:tcW w:w="1099" w:type="dxa"/>
            <w:vAlign w:val="center"/>
          </w:tcPr>
          <w:p>
            <w:pPr>
              <w:spacing w:line="240" w:lineRule="auto"/>
              <w:jc w:val="both"/>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809" w:type="dxa"/>
            <w:vAlign w:val="center"/>
          </w:tcPr>
          <w:p>
            <w:pPr>
              <w:spacing w:line="240" w:lineRule="auto"/>
              <w:jc w:val="both"/>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888" w:type="dxa"/>
            <w:vAlign w:val="center"/>
          </w:tcPr>
          <w:p>
            <w:pPr>
              <w:spacing w:line="240" w:lineRule="auto"/>
              <w:jc w:val="both"/>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344"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both"/>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时效指标</w:t>
            </w:r>
          </w:p>
        </w:tc>
        <w:tc>
          <w:tcPr>
            <w:tcW w:w="1020" w:type="dxa"/>
            <w:vAlign w:val="center"/>
          </w:tcPr>
          <w:p>
            <w:pPr>
              <w:spacing w:line="240" w:lineRule="auto"/>
              <w:jc w:val="both"/>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2022年度</w:t>
            </w:r>
          </w:p>
        </w:tc>
        <w:tc>
          <w:tcPr>
            <w:tcW w:w="1099" w:type="dxa"/>
            <w:vAlign w:val="center"/>
          </w:tcPr>
          <w:p>
            <w:pPr>
              <w:spacing w:line="240" w:lineRule="auto"/>
              <w:jc w:val="both"/>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2022年度内完成</w:t>
            </w:r>
          </w:p>
        </w:tc>
        <w:tc>
          <w:tcPr>
            <w:tcW w:w="1099" w:type="dxa"/>
            <w:vAlign w:val="center"/>
          </w:tcPr>
          <w:p>
            <w:pPr>
              <w:spacing w:line="240" w:lineRule="auto"/>
              <w:jc w:val="both"/>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809" w:type="dxa"/>
            <w:vAlign w:val="center"/>
          </w:tcPr>
          <w:p>
            <w:pPr>
              <w:spacing w:line="240" w:lineRule="auto"/>
              <w:jc w:val="both"/>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888" w:type="dxa"/>
            <w:vAlign w:val="center"/>
          </w:tcPr>
          <w:p>
            <w:pPr>
              <w:spacing w:line="240" w:lineRule="auto"/>
              <w:jc w:val="both"/>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344"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效益指标</w:t>
            </w:r>
          </w:p>
          <w:p>
            <w:pPr>
              <w:spacing w:line="240" w:lineRule="auto"/>
              <w:jc w:val="center"/>
              <w:rPr>
                <w:rFonts w:ascii="仿宋_GB2312" w:hAnsi="宋体" w:eastAsia="仿宋_GB2312" w:cs="宋体"/>
                <w:kern w:val="0"/>
              </w:rPr>
            </w:pPr>
            <w:r>
              <w:rPr>
                <w:rFonts w:ascii="仿宋_GB2312" w:hAnsi="宋体" w:eastAsia="仿宋_GB2312" w:cs="宋体"/>
                <w:kern w:val="0"/>
              </w:rPr>
              <w:t>(30</w:t>
            </w:r>
            <w:r>
              <w:rPr>
                <w:rFonts w:hint="eastAsia" w:ascii="仿宋_GB2312" w:hAnsi="宋体" w:eastAsia="仿宋_GB2312" w:cs="宋体"/>
                <w:kern w:val="0"/>
              </w:rPr>
              <w:t>分</w:t>
            </w:r>
            <w:r>
              <w:rPr>
                <w:rFonts w:ascii="仿宋_GB2312" w:hAnsi="宋体" w:eastAsia="仿宋_GB2312" w:cs="宋体"/>
                <w:kern w:val="0"/>
              </w:rPr>
              <w:t>)</w:t>
            </w: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经济效益指标</w:t>
            </w:r>
          </w:p>
        </w:tc>
        <w:tc>
          <w:tcPr>
            <w:tcW w:w="1020" w:type="dxa"/>
            <w:vAlign w:val="center"/>
          </w:tcPr>
          <w:p>
            <w:pPr>
              <w:spacing w:line="240" w:lineRule="auto"/>
              <w:jc w:val="center"/>
              <w:rPr>
                <w:rFonts w:hint="eastAsia" w:ascii="仿宋_GB2312" w:hAnsi="宋体" w:eastAsia="仿宋_GB2312" w:cs="宋体"/>
                <w:kern w:val="0"/>
              </w:rPr>
            </w:pPr>
            <w:r>
              <w:rPr>
                <w:rFonts w:hint="eastAsia" w:ascii="仿宋_GB2312" w:hAnsi="宋体" w:eastAsia="仿宋_GB2312" w:cs="宋体"/>
                <w:kern w:val="0"/>
                <w:lang w:val="en-US" w:eastAsia="zh-CN"/>
              </w:rPr>
              <w:t>提升文化产业总值增长，促进城乡协调发展</w:t>
            </w:r>
          </w:p>
        </w:tc>
        <w:tc>
          <w:tcPr>
            <w:tcW w:w="1099" w:type="dxa"/>
            <w:vAlign w:val="center"/>
          </w:tcPr>
          <w:p>
            <w:pPr>
              <w:spacing w:line="240" w:lineRule="auto"/>
              <w:jc w:val="center"/>
              <w:rPr>
                <w:rFonts w:hint="eastAsia" w:ascii="仿宋_GB2312" w:hAnsi="宋体" w:eastAsia="仿宋_GB2312" w:cs="宋体"/>
                <w:kern w:val="0"/>
              </w:rPr>
            </w:pPr>
            <w:r>
              <w:rPr>
                <w:rFonts w:hint="eastAsia" w:ascii="仿宋_GB2312" w:hAnsi="宋体" w:eastAsia="仿宋_GB2312" w:cs="宋体"/>
                <w:kern w:val="0"/>
                <w:lang w:val="en-US" w:eastAsia="zh-CN"/>
              </w:rPr>
              <w:t>≥5%</w:t>
            </w:r>
          </w:p>
        </w:tc>
        <w:tc>
          <w:tcPr>
            <w:tcW w:w="1099" w:type="dxa"/>
            <w:vAlign w:val="center"/>
          </w:tcPr>
          <w:p>
            <w:pPr>
              <w:spacing w:line="240" w:lineRule="auto"/>
              <w:jc w:val="center"/>
              <w:rPr>
                <w:rFonts w:hint="eastAsia" w:ascii="仿宋_GB2312" w:hAnsi="宋体" w:eastAsia="仿宋_GB2312" w:cs="宋体"/>
                <w:kern w:val="0"/>
              </w:rPr>
            </w:pPr>
            <w:r>
              <w:rPr>
                <w:rFonts w:hint="eastAsia" w:ascii="仿宋_GB2312" w:hAnsi="宋体" w:eastAsia="仿宋_GB2312" w:cs="宋体"/>
                <w:kern w:val="0"/>
                <w:lang w:val="en-US" w:eastAsia="zh-CN"/>
              </w:rPr>
              <w:t>≥5%</w:t>
            </w:r>
          </w:p>
        </w:tc>
        <w:tc>
          <w:tcPr>
            <w:tcW w:w="809" w:type="dxa"/>
            <w:vAlign w:val="center"/>
          </w:tcPr>
          <w:p>
            <w:pPr>
              <w:spacing w:line="240" w:lineRule="auto"/>
              <w:jc w:val="both"/>
              <w:rPr>
                <w:rFonts w:hint="eastAsia" w:ascii="仿宋_GB2312" w:hAnsi="宋体" w:eastAsia="仿宋_GB2312" w:cs="宋体"/>
                <w:kern w:val="0"/>
              </w:rPr>
            </w:pPr>
            <w:r>
              <w:rPr>
                <w:rFonts w:hint="eastAsia" w:ascii="仿宋_GB2312" w:hAnsi="宋体" w:eastAsia="仿宋_GB2312" w:cs="宋体"/>
                <w:kern w:val="0"/>
                <w:lang w:val="en-US" w:eastAsia="zh-CN"/>
              </w:rPr>
              <w:t>10</w:t>
            </w:r>
          </w:p>
        </w:tc>
        <w:tc>
          <w:tcPr>
            <w:tcW w:w="888" w:type="dxa"/>
            <w:vAlign w:val="center"/>
          </w:tcPr>
          <w:p>
            <w:pPr>
              <w:spacing w:line="240" w:lineRule="auto"/>
              <w:jc w:val="both"/>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44"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社会效益指标</w:t>
            </w:r>
          </w:p>
        </w:tc>
        <w:tc>
          <w:tcPr>
            <w:tcW w:w="1020" w:type="dxa"/>
            <w:vAlign w:val="center"/>
          </w:tcPr>
          <w:p>
            <w:pPr>
              <w:keepNext w:val="0"/>
              <w:keepLines w:val="0"/>
              <w:widowControl/>
              <w:suppressLineNumbers w:val="0"/>
              <w:jc w:val="left"/>
              <w:textAlignment w:val="center"/>
              <w:rPr>
                <w:rFonts w:ascii="仿宋_GB2312" w:hAnsi="宋体" w:eastAsia="仿宋_GB2312" w:cs="宋体"/>
                <w:kern w:val="0"/>
              </w:rPr>
            </w:pPr>
            <w:r>
              <w:rPr>
                <w:rFonts w:hint="eastAsia" w:ascii="仿宋_GB2312" w:hAnsi="宋体" w:eastAsia="仿宋_GB2312" w:cs="宋体"/>
                <w:kern w:val="0"/>
                <w:lang w:val="en-US" w:eastAsia="zh-CN"/>
              </w:rPr>
              <w:t>丰富人民群众精神文化生活，传承非物质文化遗产，推动文化和旅游融合发展，提升城市知名度。</w:t>
            </w:r>
          </w:p>
        </w:tc>
        <w:tc>
          <w:tcPr>
            <w:tcW w:w="1099" w:type="dxa"/>
            <w:vAlign w:val="center"/>
          </w:tcPr>
          <w:p>
            <w:pPr>
              <w:keepNext w:val="0"/>
              <w:keepLines w:val="0"/>
              <w:widowControl/>
              <w:suppressLineNumbers w:val="0"/>
              <w:jc w:val="left"/>
              <w:textAlignment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长期</w:t>
            </w:r>
          </w:p>
        </w:tc>
        <w:tc>
          <w:tcPr>
            <w:tcW w:w="1099" w:type="dxa"/>
            <w:vAlign w:val="center"/>
          </w:tcPr>
          <w:p>
            <w:pPr>
              <w:keepNext w:val="0"/>
              <w:keepLines w:val="0"/>
              <w:widowControl/>
              <w:suppressLineNumbers w:val="0"/>
              <w:jc w:val="left"/>
              <w:textAlignment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有所改善</w:t>
            </w:r>
          </w:p>
        </w:tc>
        <w:tc>
          <w:tcPr>
            <w:tcW w:w="809" w:type="dxa"/>
            <w:vAlign w:val="center"/>
          </w:tcPr>
          <w:p>
            <w:pPr>
              <w:keepNext w:val="0"/>
              <w:keepLines w:val="0"/>
              <w:widowControl/>
              <w:suppressLineNumbers w:val="0"/>
              <w:jc w:val="left"/>
              <w:textAlignment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88" w:type="dxa"/>
            <w:vAlign w:val="center"/>
          </w:tcPr>
          <w:p>
            <w:pPr>
              <w:keepNext w:val="0"/>
              <w:keepLines w:val="0"/>
              <w:widowControl/>
              <w:suppressLineNumbers w:val="0"/>
              <w:jc w:val="left"/>
              <w:textAlignment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44"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生态效益指标</w:t>
            </w:r>
          </w:p>
        </w:tc>
        <w:tc>
          <w:tcPr>
            <w:tcW w:w="1020" w:type="dxa"/>
            <w:vAlign w:val="center"/>
          </w:tcPr>
          <w:p>
            <w:pPr>
              <w:keepNext w:val="0"/>
              <w:keepLines w:val="0"/>
              <w:widowControl/>
              <w:suppressLineNumbers w:val="0"/>
              <w:jc w:val="left"/>
              <w:textAlignment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坚持绿色发展，坚持可持续发展战略。</w:t>
            </w:r>
          </w:p>
        </w:tc>
        <w:tc>
          <w:tcPr>
            <w:tcW w:w="1099" w:type="dxa"/>
            <w:vAlign w:val="center"/>
          </w:tcPr>
          <w:p>
            <w:pPr>
              <w:keepNext w:val="0"/>
              <w:keepLines w:val="0"/>
              <w:widowControl/>
              <w:suppressLineNumbers w:val="0"/>
              <w:jc w:val="left"/>
              <w:textAlignment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长期</w:t>
            </w:r>
          </w:p>
        </w:tc>
        <w:tc>
          <w:tcPr>
            <w:tcW w:w="1099" w:type="dxa"/>
            <w:vAlign w:val="center"/>
          </w:tcPr>
          <w:p>
            <w:pPr>
              <w:keepNext w:val="0"/>
              <w:keepLines w:val="0"/>
              <w:widowControl/>
              <w:suppressLineNumbers w:val="0"/>
              <w:jc w:val="left"/>
              <w:textAlignment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坚持绿色发展，坚持可持续发展战略。</w:t>
            </w:r>
          </w:p>
        </w:tc>
        <w:tc>
          <w:tcPr>
            <w:tcW w:w="809" w:type="dxa"/>
            <w:vAlign w:val="center"/>
          </w:tcPr>
          <w:p>
            <w:pPr>
              <w:keepNext w:val="0"/>
              <w:keepLines w:val="0"/>
              <w:widowControl/>
              <w:suppressLineNumbers w:val="0"/>
              <w:jc w:val="left"/>
              <w:textAlignment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888" w:type="dxa"/>
            <w:vAlign w:val="center"/>
          </w:tcPr>
          <w:p>
            <w:pPr>
              <w:spacing w:line="240" w:lineRule="auto"/>
              <w:jc w:val="both"/>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344"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可持续影响指标</w:t>
            </w:r>
          </w:p>
        </w:tc>
        <w:tc>
          <w:tcPr>
            <w:tcW w:w="1020" w:type="dxa"/>
            <w:vAlign w:val="center"/>
          </w:tcPr>
          <w:p>
            <w:pPr>
              <w:keepNext w:val="0"/>
              <w:keepLines w:val="0"/>
              <w:widowControl/>
              <w:suppressLineNumbers w:val="0"/>
              <w:jc w:val="left"/>
              <w:textAlignment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1、提升基本公共文化服活动次数和基础设施建设； 2、提升群众全民遗产保护意识； 3、提务公共文化服务水平。</w:t>
            </w:r>
          </w:p>
        </w:tc>
        <w:tc>
          <w:tcPr>
            <w:tcW w:w="1099" w:type="dxa"/>
            <w:vAlign w:val="center"/>
          </w:tcPr>
          <w:p>
            <w:pPr>
              <w:keepNext w:val="0"/>
              <w:keepLines w:val="0"/>
              <w:widowControl/>
              <w:suppressLineNumbers w:val="0"/>
              <w:jc w:val="left"/>
              <w:textAlignment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长期</w:t>
            </w:r>
          </w:p>
        </w:tc>
        <w:tc>
          <w:tcPr>
            <w:tcW w:w="1099" w:type="dxa"/>
            <w:vAlign w:val="center"/>
          </w:tcPr>
          <w:p>
            <w:pPr>
              <w:keepNext w:val="0"/>
              <w:keepLines w:val="0"/>
              <w:widowControl/>
              <w:suppressLineNumbers w:val="0"/>
              <w:jc w:val="left"/>
              <w:textAlignment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有所提升</w:t>
            </w:r>
          </w:p>
        </w:tc>
        <w:tc>
          <w:tcPr>
            <w:tcW w:w="809" w:type="dxa"/>
            <w:vAlign w:val="center"/>
          </w:tcPr>
          <w:p>
            <w:pPr>
              <w:keepNext w:val="0"/>
              <w:keepLines w:val="0"/>
              <w:widowControl/>
              <w:suppressLineNumbers w:val="0"/>
              <w:jc w:val="left"/>
              <w:textAlignment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888" w:type="dxa"/>
            <w:vAlign w:val="center"/>
          </w:tcPr>
          <w:p>
            <w:pPr>
              <w:spacing w:line="240" w:lineRule="auto"/>
              <w:jc w:val="both"/>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344"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满意度指标</w:t>
            </w:r>
            <w:r>
              <w:rPr>
                <w:rFonts w:ascii="仿宋_GB2312" w:hAnsi="宋体" w:eastAsia="仿宋_GB2312" w:cs="宋体"/>
                <w:kern w:val="0"/>
              </w:rPr>
              <w:t>(10</w:t>
            </w:r>
            <w:r>
              <w:rPr>
                <w:rFonts w:hint="eastAsia" w:ascii="仿宋_GB2312" w:hAnsi="宋体" w:eastAsia="仿宋_GB2312" w:cs="宋体"/>
                <w:kern w:val="0"/>
              </w:rPr>
              <w:t>分</w:t>
            </w:r>
            <w:r>
              <w:rPr>
                <w:rFonts w:ascii="仿宋_GB2312" w:hAnsi="宋体" w:eastAsia="仿宋_GB2312" w:cs="宋体"/>
                <w:kern w:val="0"/>
              </w:rPr>
              <w:t>)</w:t>
            </w:r>
          </w:p>
        </w:tc>
        <w:tc>
          <w:tcPr>
            <w:tcW w:w="1218" w:type="dxa"/>
            <w:tcBorders>
              <w:bottom w:val="nil"/>
            </w:tcBorders>
            <w:vAlign w:val="center"/>
          </w:tcPr>
          <w:p>
            <w:pPr>
              <w:keepNext w:val="0"/>
              <w:keepLines w:val="0"/>
              <w:widowControl/>
              <w:suppressLineNumbers w:val="0"/>
              <w:jc w:val="left"/>
              <w:textAlignment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服务对象满意度指标</w:t>
            </w:r>
          </w:p>
        </w:tc>
        <w:tc>
          <w:tcPr>
            <w:tcW w:w="1020" w:type="dxa"/>
            <w:vAlign w:val="center"/>
          </w:tcPr>
          <w:p>
            <w:pPr>
              <w:keepNext w:val="0"/>
              <w:keepLines w:val="0"/>
              <w:widowControl/>
              <w:suppressLineNumbers w:val="0"/>
              <w:jc w:val="left"/>
              <w:textAlignment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人民群众基本满意</w:t>
            </w:r>
          </w:p>
        </w:tc>
        <w:tc>
          <w:tcPr>
            <w:tcW w:w="1099" w:type="dxa"/>
            <w:vAlign w:val="center"/>
          </w:tcPr>
          <w:p>
            <w:pPr>
              <w:keepNext w:val="0"/>
              <w:keepLines w:val="0"/>
              <w:widowControl/>
              <w:suppressLineNumbers w:val="0"/>
              <w:jc w:val="left"/>
              <w:textAlignment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≥95%</w:t>
            </w:r>
          </w:p>
        </w:tc>
        <w:tc>
          <w:tcPr>
            <w:tcW w:w="1099" w:type="dxa"/>
            <w:vAlign w:val="center"/>
          </w:tcPr>
          <w:p>
            <w:pPr>
              <w:keepNext w:val="0"/>
              <w:keepLines w:val="0"/>
              <w:widowControl/>
              <w:suppressLineNumbers w:val="0"/>
              <w:jc w:val="left"/>
              <w:textAlignment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809" w:type="dxa"/>
            <w:vAlign w:val="center"/>
          </w:tcPr>
          <w:p>
            <w:pPr>
              <w:keepNext w:val="0"/>
              <w:keepLines w:val="0"/>
              <w:widowControl/>
              <w:suppressLineNumbers w:val="0"/>
              <w:jc w:val="left"/>
              <w:textAlignment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88" w:type="dxa"/>
            <w:vAlign w:val="center"/>
          </w:tcPr>
          <w:p>
            <w:pPr>
              <w:keepNext w:val="0"/>
              <w:keepLines w:val="0"/>
              <w:widowControl/>
              <w:suppressLineNumbers w:val="0"/>
              <w:jc w:val="left"/>
              <w:textAlignment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44"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top w:val="nil"/>
            </w:tcBorders>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成本指标</w:t>
            </w:r>
          </w:p>
          <w:p>
            <w:pPr>
              <w:spacing w:line="240" w:lineRule="auto"/>
              <w:jc w:val="center"/>
              <w:rPr>
                <w:rFonts w:ascii="仿宋_GB2312" w:hAnsi="宋体" w:eastAsia="仿宋_GB2312" w:cs="宋体"/>
                <w:kern w:val="0"/>
              </w:rPr>
            </w:pPr>
            <w:r>
              <w:rPr>
                <w:rFonts w:hint="eastAsia" w:ascii="仿宋_GB2312" w:eastAsia="仿宋_GB2312"/>
                <w:kern w:val="0"/>
                <w:lang w:val="en-US" w:eastAsia="zh-CN"/>
              </w:rPr>
              <w:t>（20分）</w:t>
            </w:r>
          </w:p>
        </w:tc>
        <w:tc>
          <w:tcPr>
            <w:tcW w:w="1218" w:type="dxa"/>
            <w:tcBorders>
              <w:top w:val="nil"/>
            </w:tcBorders>
            <w:vAlign w:val="center"/>
          </w:tcPr>
          <w:p>
            <w:pPr>
              <w:keepNext w:val="0"/>
              <w:keepLines w:val="0"/>
              <w:widowControl/>
              <w:suppressLineNumbers w:val="0"/>
              <w:jc w:val="left"/>
              <w:textAlignment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经济成本指标</w:t>
            </w:r>
          </w:p>
        </w:tc>
        <w:tc>
          <w:tcPr>
            <w:tcW w:w="1020" w:type="dxa"/>
            <w:vAlign w:val="center"/>
          </w:tcPr>
          <w:p>
            <w:pPr>
              <w:keepNext w:val="0"/>
              <w:keepLines w:val="0"/>
              <w:widowControl/>
              <w:suppressLineNumbers w:val="0"/>
              <w:jc w:val="left"/>
              <w:textAlignment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预算成本控制率</w:t>
            </w:r>
          </w:p>
        </w:tc>
        <w:tc>
          <w:tcPr>
            <w:tcW w:w="1099" w:type="dxa"/>
            <w:vAlign w:val="center"/>
          </w:tcPr>
          <w:p>
            <w:pPr>
              <w:keepNext w:val="0"/>
              <w:keepLines w:val="0"/>
              <w:widowControl/>
              <w:suppressLineNumbers w:val="0"/>
              <w:jc w:val="left"/>
              <w:textAlignment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15万元</w:t>
            </w:r>
          </w:p>
        </w:tc>
        <w:tc>
          <w:tcPr>
            <w:tcW w:w="1099" w:type="dxa"/>
            <w:vAlign w:val="center"/>
          </w:tcPr>
          <w:p>
            <w:pPr>
              <w:keepNext w:val="0"/>
              <w:keepLines w:val="0"/>
              <w:widowControl/>
              <w:suppressLineNumbers w:val="0"/>
              <w:jc w:val="left"/>
              <w:textAlignment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261.48万元</w:t>
            </w:r>
          </w:p>
        </w:tc>
        <w:tc>
          <w:tcPr>
            <w:tcW w:w="809" w:type="dxa"/>
            <w:vAlign w:val="center"/>
          </w:tcPr>
          <w:p>
            <w:pPr>
              <w:keepNext w:val="0"/>
              <w:keepLines w:val="0"/>
              <w:widowControl/>
              <w:suppressLineNumbers w:val="0"/>
              <w:jc w:val="left"/>
              <w:textAlignment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888" w:type="dxa"/>
            <w:vAlign w:val="center"/>
          </w:tcPr>
          <w:p>
            <w:pPr>
              <w:keepNext w:val="0"/>
              <w:keepLines w:val="0"/>
              <w:widowControl/>
              <w:suppressLineNumbers w:val="0"/>
              <w:jc w:val="left"/>
              <w:textAlignment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3</w:t>
            </w:r>
          </w:p>
        </w:tc>
        <w:tc>
          <w:tcPr>
            <w:tcW w:w="1344"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keepNext w:val="0"/>
              <w:keepLines w:val="0"/>
              <w:widowControl/>
              <w:suppressLineNumbers w:val="0"/>
              <w:jc w:val="left"/>
              <w:textAlignment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社会成本指标</w:t>
            </w:r>
          </w:p>
        </w:tc>
        <w:tc>
          <w:tcPr>
            <w:tcW w:w="1020" w:type="dxa"/>
            <w:vAlign w:val="center"/>
          </w:tcPr>
          <w:p>
            <w:pPr>
              <w:keepNext w:val="0"/>
              <w:keepLines w:val="0"/>
              <w:widowControl/>
              <w:suppressLineNumbers w:val="0"/>
              <w:jc w:val="left"/>
              <w:textAlignment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资金利用率</w:t>
            </w:r>
          </w:p>
        </w:tc>
        <w:tc>
          <w:tcPr>
            <w:tcW w:w="1099" w:type="dxa"/>
            <w:vAlign w:val="center"/>
          </w:tcPr>
          <w:p>
            <w:pPr>
              <w:keepNext w:val="0"/>
              <w:keepLines w:val="0"/>
              <w:widowControl/>
              <w:suppressLineNumbers w:val="0"/>
              <w:jc w:val="left"/>
              <w:textAlignment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15万元</w:t>
            </w:r>
          </w:p>
        </w:tc>
        <w:tc>
          <w:tcPr>
            <w:tcW w:w="1099" w:type="dxa"/>
            <w:vAlign w:val="center"/>
          </w:tcPr>
          <w:p>
            <w:pPr>
              <w:keepNext w:val="0"/>
              <w:keepLines w:val="0"/>
              <w:widowControl/>
              <w:suppressLineNumbers w:val="0"/>
              <w:jc w:val="left"/>
              <w:textAlignment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261.48万元</w:t>
            </w:r>
          </w:p>
        </w:tc>
        <w:tc>
          <w:tcPr>
            <w:tcW w:w="809" w:type="dxa"/>
            <w:vAlign w:val="center"/>
          </w:tcPr>
          <w:p>
            <w:pPr>
              <w:keepNext w:val="0"/>
              <w:keepLines w:val="0"/>
              <w:widowControl/>
              <w:suppressLineNumbers w:val="0"/>
              <w:jc w:val="left"/>
              <w:textAlignment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888" w:type="dxa"/>
            <w:vAlign w:val="center"/>
          </w:tcPr>
          <w:p>
            <w:pPr>
              <w:keepNext w:val="0"/>
              <w:keepLines w:val="0"/>
              <w:widowControl/>
              <w:suppressLineNumbers w:val="0"/>
              <w:jc w:val="left"/>
              <w:textAlignment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344"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keepNext w:val="0"/>
              <w:keepLines w:val="0"/>
              <w:widowControl/>
              <w:suppressLineNumbers w:val="0"/>
              <w:jc w:val="left"/>
              <w:textAlignment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生态环境成本指标</w:t>
            </w:r>
          </w:p>
        </w:tc>
        <w:tc>
          <w:tcPr>
            <w:tcW w:w="1020" w:type="dxa"/>
            <w:vAlign w:val="center"/>
          </w:tcPr>
          <w:p>
            <w:pPr>
              <w:keepNext w:val="0"/>
              <w:keepLines w:val="0"/>
              <w:widowControl/>
              <w:suppressLineNumbers w:val="0"/>
              <w:jc w:val="left"/>
              <w:textAlignment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对生态环境是否有负面影响</w:t>
            </w:r>
          </w:p>
        </w:tc>
        <w:tc>
          <w:tcPr>
            <w:tcW w:w="1099" w:type="dxa"/>
            <w:vAlign w:val="center"/>
          </w:tcPr>
          <w:p>
            <w:pPr>
              <w:keepNext w:val="0"/>
              <w:keepLines w:val="0"/>
              <w:widowControl/>
              <w:suppressLineNumbers w:val="0"/>
              <w:jc w:val="left"/>
              <w:textAlignment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无</w:t>
            </w:r>
          </w:p>
        </w:tc>
        <w:tc>
          <w:tcPr>
            <w:tcW w:w="1099" w:type="dxa"/>
            <w:vAlign w:val="center"/>
          </w:tcPr>
          <w:p>
            <w:pPr>
              <w:keepNext w:val="0"/>
              <w:keepLines w:val="0"/>
              <w:widowControl/>
              <w:suppressLineNumbers w:val="0"/>
              <w:jc w:val="left"/>
              <w:textAlignment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无</w:t>
            </w:r>
          </w:p>
        </w:tc>
        <w:tc>
          <w:tcPr>
            <w:tcW w:w="809" w:type="dxa"/>
            <w:vAlign w:val="center"/>
          </w:tcPr>
          <w:p>
            <w:pPr>
              <w:keepNext w:val="0"/>
              <w:keepLines w:val="0"/>
              <w:widowControl/>
              <w:suppressLineNumbers w:val="0"/>
              <w:jc w:val="left"/>
              <w:textAlignment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888" w:type="dxa"/>
            <w:vAlign w:val="center"/>
          </w:tcPr>
          <w:p>
            <w:pPr>
              <w:keepNext w:val="0"/>
              <w:keepLines w:val="0"/>
              <w:widowControl/>
              <w:suppressLineNumbers w:val="0"/>
              <w:jc w:val="left"/>
              <w:textAlignment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344"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7" w:hRule="atLeast"/>
          <w:jc w:val="center"/>
        </w:trPr>
        <w:tc>
          <w:tcPr>
            <w:tcW w:w="6549" w:type="dxa"/>
            <w:gridSpan w:val="6"/>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总分</w:t>
            </w:r>
          </w:p>
        </w:tc>
        <w:tc>
          <w:tcPr>
            <w:tcW w:w="809" w:type="dxa"/>
            <w:vAlign w:val="center"/>
          </w:tcPr>
          <w:p>
            <w:pPr>
              <w:spacing w:line="240" w:lineRule="auto"/>
              <w:jc w:val="both"/>
              <w:rPr>
                <w:rFonts w:ascii="仿宋_GB2312" w:hAnsi="宋体" w:eastAsia="仿宋_GB2312" w:cs="宋体"/>
                <w:kern w:val="0"/>
              </w:rPr>
            </w:pPr>
            <w:r>
              <w:rPr>
                <w:rFonts w:ascii="仿宋_GB2312" w:hAnsi="宋体" w:eastAsia="仿宋_GB2312" w:cs="宋体"/>
                <w:kern w:val="0"/>
              </w:rPr>
              <w:t>100</w:t>
            </w:r>
          </w:p>
        </w:tc>
        <w:tc>
          <w:tcPr>
            <w:tcW w:w="888" w:type="dxa"/>
            <w:vAlign w:val="center"/>
          </w:tcPr>
          <w:p>
            <w:pPr>
              <w:spacing w:line="240" w:lineRule="auto"/>
              <w:jc w:val="both"/>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98</w:t>
            </w:r>
          </w:p>
        </w:tc>
        <w:tc>
          <w:tcPr>
            <w:tcW w:w="1344" w:type="dxa"/>
            <w:vAlign w:val="center"/>
          </w:tcPr>
          <w:p>
            <w:pPr>
              <w:spacing w:line="240" w:lineRule="auto"/>
              <w:ind w:firstLine="420"/>
              <w:jc w:val="center"/>
              <w:rPr>
                <w:rFonts w:ascii="仿宋_GB2312" w:hAnsi="宋体" w:eastAsia="仿宋_GB2312" w:cs="宋体"/>
                <w:kern w:val="0"/>
              </w:rPr>
            </w:pPr>
          </w:p>
        </w:tc>
      </w:tr>
    </w:tbl>
    <w:p>
      <w:pPr>
        <w:spacing w:before="52" w:line="219" w:lineRule="auto"/>
        <w:jc w:val="left"/>
        <w:rPr>
          <w:rFonts w:ascii="仿宋_GB2312" w:hAnsi="宋体" w:eastAsia="仿宋_GB2312" w:cs="宋体"/>
          <w:kern w:val="0"/>
          <w:lang w:eastAsia="zh-CN"/>
        </w:rPr>
      </w:pPr>
      <w:r>
        <w:rPr>
          <w:rFonts w:ascii="仿宋_GB2312" w:hAnsi="宋体" w:eastAsia="仿宋_GB2312" w:cs="宋体"/>
          <w:kern w:val="0"/>
          <w:lang w:eastAsia="zh-CN"/>
        </w:rPr>
        <w:t>备注： 一个一级项目支出一张表。如，业务工作经费，运行维护经费，其他事业发展类资金…各一张表.</w:t>
      </w:r>
    </w:p>
    <w:p>
      <w:pPr>
        <w:spacing w:line="240" w:lineRule="auto"/>
        <w:ind w:firstLine="420"/>
        <w:jc w:val="left"/>
        <w:rPr>
          <w:rFonts w:ascii="宋体" w:hAnsi="宋体" w:eastAsia="宋体" w:cs="宋体"/>
          <w:kern w:val="0"/>
          <w:lang w:eastAsia="zh-CN"/>
        </w:rPr>
      </w:pPr>
    </w:p>
    <w:p>
      <w:pPr>
        <w:rPr>
          <w:rFonts w:ascii="仿宋_GB2312" w:hAnsi="宋体" w:eastAsia="仿宋_GB2312" w:cs="宋体"/>
          <w:lang w:eastAsia="zh-CN"/>
        </w:rPr>
        <w:sectPr>
          <w:footerReference r:id="rId8" w:type="default"/>
          <w:pgSz w:w="11907" w:h="16839"/>
          <w:pgMar w:top="1531" w:right="1474" w:bottom="1531" w:left="1587" w:header="0" w:footer="1588" w:gutter="0"/>
          <w:pgNumType w:fmt="numberInDash"/>
          <w:cols w:space="720" w:num="1"/>
          <w:docGrid w:linePitch="286" w:charSpace="0"/>
        </w:sectPr>
      </w:pPr>
      <w:r>
        <w:rPr>
          <w:rFonts w:hint="eastAsia" w:ascii="仿宋_GB2312" w:hAnsi="宋体" w:eastAsia="仿宋_GB2312" w:cs="宋体"/>
          <w:kern w:val="0"/>
          <w:lang w:eastAsia="zh-CN"/>
        </w:rPr>
        <w:t>填表人：</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填报日期：</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联系电话：</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单位负责人</w:t>
      </w:r>
    </w:p>
    <w:p>
      <w:pPr>
        <w:kinsoku w:val="0"/>
        <w:autoSpaceDE w:val="0"/>
        <w:autoSpaceDN w:val="0"/>
        <w:adjustRightInd w:val="0"/>
        <w:snapToGrid w:val="0"/>
        <w:spacing w:before="293" w:line="236" w:lineRule="auto"/>
        <w:textAlignment w:val="baseline"/>
        <w:rPr>
          <w:rFonts w:ascii="仿宋_GB2312" w:hAnsi="宋体" w:eastAsia="仿宋_GB2312" w:cs="宋体"/>
          <w:snapToGrid w:val="0"/>
          <w:color w:val="000000"/>
          <w:sz w:val="35"/>
          <w:szCs w:val="35"/>
          <w:lang w:val="en-US" w:eastAsia="zh-CN" w:bidi="ar-SA"/>
        </w:rPr>
      </w:pPr>
      <w:r>
        <w:rPr>
          <w:rFonts w:hint="eastAsia" w:ascii="宋体" w:hAnsi="宋体" w:eastAsia="宋体" w:cs="宋体"/>
          <w:bCs/>
          <w:snapToGrid w:val="0"/>
          <w:color w:val="000000"/>
          <w:spacing w:val="-4"/>
          <w:sz w:val="28"/>
          <w:szCs w:val="28"/>
          <w:lang w:val="en-US" w:eastAsia="zh-CN" w:bidi="ar-SA"/>
        </w:rPr>
        <w:t>附件3</w:t>
      </w:r>
    </w:p>
    <w:p>
      <w:pPr>
        <w:spacing w:before="91" w:line="219" w:lineRule="auto"/>
        <w:ind w:firstLine="896"/>
        <w:jc w:val="center"/>
        <w:rPr>
          <w:rFonts w:ascii="方正小标宋简体" w:hAnsi="宋体" w:eastAsia="方正小标宋简体" w:cs="宋体"/>
          <w:bCs/>
          <w:spacing w:val="8"/>
          <w:kern w:val="0"/>
          <w:sz w:val="44"/>
          <w:szCs w:val="44"/>
          <w:lang w:eastAsia="zh-CN"/>
        </w:rPr>
      </w:pPr>
      <w:r>
        <w:rPr>
          <w:rFonts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ascii="方正小标宋简体" w:hAnsi="宋体" w:eastAsia="方正小标宋简体" w:cs="宋体"/>
          <w:bCs/>
          <w:spacing w:val="8"/>
          <w:kern w:val="0"/>
          <w:sz w:val="44"/>
          <w:szCs w:val="44"/>
          <w:lang w:eastAsia="zh-CN"/>
        </w:rPr>
        <w:t>年度项目支出绩效自评表</w:t>
      </w:r>
    </w:p>
    <w:p>
      <w:pPr>
        <w:spacing w:line="95" w:lineRule="exact"/>
        <w:ind w:firstLine="420"/>
        <w:jc w:val="left"/>
        <w:rPr>
          <w:kern w:val="0"/>
          <w:lang w:eastAsia="zh-CN"/>
        </w:rPr>
      </w:pPr>
    </w:p>
    <w:tbl>
      <w:tblPr>
        <w:tblStyle w:val="8"/>
        <w:tblW w:w="959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4"/>
        <w:gridCol w:w="1059"/>
        <w:gridCol w:w="1218"/>
        <w:gridCol w:w="1020"/>
        <w:gridCol w:w="1099"/>
        <w:gridCol w:w="1099"/>
        <w:gridCol w:w="809"/>
        <w:gridCol w:w="849"/>
        <w:gridCol w:w="138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4"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项目支出名称</w:t>
            </w:r>
          </w:p>
        </w:tc>
        <w:tc>
          <w:tcPr>
            <w:tcW w:w="8536" w:type="dxa"/>
            <w:gridSpan w:val="8"/>
            <w:vAlign w:val="center"/>
          </w:tcPr>
          <w:p>
            <w:pPr>
              <w:spacing w:line="240" w:lineRule="auto"/>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电影公司改制专项资金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主管部门</w:t>
            </w:r>
          </w:p>
        </w:tc>
        <w:tc>
          <w:tcPr>
            <w:tcW w:w="4396" w:type="dxa"/>
            <w:gridSpan w:val="4"/>
            <w:vAlign w:val="center"/>
          </w:tcPr>
          <w:p>
            <w:pPr>
              <w:spacing w:line="240" w:lineRule="auto"/>
              <w:ind w:firstLine="420"/>
              <w:jc w:val="center"/>
              <w:rPr>
                <w:rFonts w:ascii="仿宋_GB2312" w:hAnsi="宋体" w:eastAsia="仿宋_GB2312" w:cs="宋体"/>
                <w:kern w:val="0"/>
                <w:lang w:eastAsia="zh-CN"/>
              </w:rPr>
            </w:pP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实施</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单位</w:t>
            </w:r>
          </w:p>
        </w:tc>
        <w:tc>
          <w:tcPr>
            <w:tcW w:w="3041" w:type="dxa"/>
            <w:gridSpan w:val="3"/>
            <w:vAlign w:val="center"/>
          </w:tcPr>
          <w:p>
            <w:pPr>
              <w:spacing w:line="240" w:lineRule="auto"/>
              <w:jc w:val="both"/>
              <w:rPr>
                <w:rFonts w:ascii="仿宋_GB2312" w:hAnsi="宋体" w:eastAsia="仿宋_GB2312" w:cs="宋体"/>
                <w:kern w:val="0"/>
                <w:lang w:eastAsia="zh-CN"/>
              </w:rPr>
            </w:pPr>
            <w:r>
              <w:rPr>
                <w:rFonts w:hint="eastAsia" w:ascii="仿宋_GB2312" w:hAnsi="宋体" w:eastAsia="仿宋_GB2312" w:cs="宋体"/>
                <w:kern w:val="0"/>
                <w:lang w:eastAsia="zh-CN"/>
              </w:rPr>
              <w:t>汨罗市文化旅游广电局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jc w:val="center"/>
        </w:trPr>
        <w:tc>
          <w:tcPr>
            <w:tcW w:w="1054" w:type="dxa"/>
            <w:vMerge w:val="restart"/>
            <w:tcBorders>
              <w:bottom w:val="nil"/>
            </w:tcBorders>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 xml:space="preserve">项目资金 </w:t>
            </w:r>
            <w:r>
              <w:rPr>
                <w:rFonts w:ascii="仿宋_GB2312" w:hAnsi="宋体" w:eastAsia="仿宋_GB2312" w:cs="宋体"/>
                <w:kern w:val="0"/>
                <w:lang w:eastAsia="zh-CN"/>
              </w:rPr>
              <w:t>(</w:t>
            </w:r>
            <w:r>
              <w:rPr>
                <w:rFonts w:hint="eastAsia" w:ascii="仿宋_GB2312" w:hAnsi="宋体" w:eastAsia="仿宋_GB2312" w:cs="宋体"/>
                <w:kern w:val="0"/>
                <w:lang w:eastAsia="zh-CN"/>
              </w:rPr>
              <w:t>万元</w:t>
            </w:r>
            <w:r>
              <w:rPr>
                <w:rFonts w:ascii="仿宋_GB2312" w:hAnsi="宋体" w:eastAsia="仿宋_GB2312" w:cs="宋体"/>
                <w:kern w:val="0"/>
                <w:lang w:eastAsia="zh-CN"/>
              </w:rPr>
              <w:t>)</w:t>
            </w:r>
          </w:p>
        </w:tc>
        <w:tc>
          <w:tcPr>
            <w:tcW w:w="2277" w:type="dxa"/>
            <w:gridSpan w:val="2"/>
            <w:vAlign w:val="center"/>
          </w:tcPr>
          <w:p>
            <w:pPr>
              <w:spacing w:line="240" w:lineRule="auto"/>
              <w:ind w:firstLine="420"/>
              <w:jc w:val="center"/>
              <w:rPr>
                <w:rFonts w:ascii="仿宋_GB2312" w:hAnsi="宋体" w:eastAsia="仿宋_GB2312" w:cs="宋体"/>
                <w:kern w:val="0"/>
                <w:lang w:eastAsia="zh-CN"/>
              </w:rPr>
            </w:pPr>
          </w:p>
        </w:tc>
        <w:tc>
          <w:tcPr>
            <w:tcW w:w="1020"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年初</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执行数</w:t>
            </w:r>
          </w:p>
        </w:tc>
        <w:tc>
          <w:tcPr>
            <w:tcW w:w="80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分值</w:t>
            </w:r>
          </w:p>
        </w:tc>
        <w:tc>
          <w:tcPr>
            <w:tcW w:w="84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执行率</w:t>
            </w:r>
          </w:p>
        </w:tc>
        <w:tc>
          <w:tcPr>
            <w:tcW w:w="1383" w:type="dxa"/>
            <w:vAlign w:val="center"/>
          </w:tcPr>
          <w:p>
            <w:pPr>
              <w:spacing w:line="240" w:lineRule="auto"/>
              <w:ind w:firstLine="420"/>
              <w:jc w:val="both"/>
              <w:rPr>
                <w:rFonts w:ascii="仿宋_GB2312" w:hAnsi="宋体" w:eastAsia="仿宋_GB2312" w:cs="宋体"/>
                <w:kern w:val="0"/>
                <w:lang w:eastAsia="zh-CN"/>
              </w:rPr>
            </w:pPr>
            <w:r>
              <w:rPr>
                <w:rFonts w:hint="eastAsia" w:ascii="仿宋_GB2312" w:hAnsi="宋体" w:eastAsia="仿宋_GB2312" w:cs="宋体"/>
                <w:kern w:val="0"/>
                <w:lang w:eastAsia="zh-CN"/>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年度资金总额</w:t>
            </w:r>
          </w:p>
        </w:tc>
        <w:tc>
          <w:tcPr>
            <w:tcW w:w="1020"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84.7</w:t>
            </w:r>
          </w:p>
        </w:tc>
        <w:tc>
          <w:tcPr>
            <w:tcW w:w="109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84.7</w:t>
            </w:r>
          </w:p>
        </w:tc>
        <w:tc>
          <w:tcPr>
            <w:tcW w:w="109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233.26</w:t>
            </w:r>
          </w:p>
        </w:tc>
        <w:tc>
          <w:tcPr>
            <w:tcW w:w="809" w:type="dxa"/>
            <w:vAlign w:val="center"/>
          </w:tcPr>
          <w:p>
            <w:pPr>
              <w:spacing w:line="240" w:lineRule="auto"/>
              <w:jc w:val="center"/>
              <w:rPr>
                <w:rFonts w:ascii="仿宋_GB2312" w:hAnsi="宋体" w:eastAsia="仿宋_GB2312" w:cs="宋体"/>
                <w:kern w:val="0"/>
                <w:lang w:eastAsia="zh-CN"/>
              </w:rPr>
            </w:pPr>
            <w:r>
              <w:rPr>
                <w:rFonts w:ascii="仿宋_GB2312" w:hAnsi="宋体" w:eastAsia="仿宋_GB2312" w:cs="宋体"/>
                <w:kern w:val="0"/>
                <w:lang w:eastAsia="zh-CN"/>
              </w:rPr>
              <w:t>10</w:t>
            </w:r>
          </w:p>
        </w:tc>
        <w:tc>
          <w:tcPr>
            <w:tcW w:w="849" w:type="dxa"/>
            <w:vAlign w:val="center"/>
          </w:tcPr>
          <w:p>
            <w:pPr>
              <w:spacing w:line="240" w:lineRule="auto"/>
              <w:jc w:val="both"/>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275.39%</w:t>
            </w:r>
          </w:p>
        </w:tc>
        <w:tc>
          <w:tcPr>
            <w:tcW w:w="1383" w:type="dxa"/>
            <w:vAlign w:val="center"/>
          </w:tcPr>
          <w:p>
            <w:pPr>
              <w:spacing w:line="240" w:lineRule="auto"/>
              <w:ind w:firstLine="420"/>
              <w:jc w:val="both"/>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其中：当年财政拨款</w:t>
            </w:r>
          </w:p>
        </w:tc>
        <w:tc>
          <w:tcPr>
            <w:tcW w:w="1020"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val="en-US" w:eastAsia="zh-CN"/>
              </w:rPr>
              <w:t>84.7</w:t>
            </w:r>
          </w:p>
        </w:tc>
        <w:tc>
          <w:tcPr>
            <w:tcW w:w="109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val="en-US" w:eastAsia="zh-CN"/>
              </w:rPr>
              <w:t>84.7</w:t>
            </w:r>
          </w:p>
        </w:tc>
        <w:tc>
          <w:tcPr>
            <w:tcW w:w="109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val="en-US" w:eastAsia="zh-CN"/>
              </w:rPr>
              <w:t>233.26</w:t>
            </w:r>
          </w:p>
        </w:tc>
        <w:tc>
          <w:tcPr>
            <w:tcW w:w="809" w:type="dxa"/>
            <w:vAlign w:val="center"/>
          </w:tcPr>
          <w:p>
            <w:pPr>
              <w:spacing w:line="240" w:lineRule="auto"/>
              <w:jc w:val="center"/>
              <w:rPr>
                <w:rFonts w:ascii="仿宋_GB2312" w:hAnsi="宋体" w:eastAsia="仿宋_GB2312" w:cs="宋体"/>
                <w:kern w:val="0"/>
                <w:lang w:eastAsia="zh-CN"/>
              </w:rPr>
            </w:pPr>
            <w:r>
              <w:rPr>
                <w:rFonts w:ascii="仿宋_GB2312" w:hAnsi="宋体" w:eastAsia="仿宋_GB2312" w:cs="宋体"/>
                <w:kern w:val="0"/>
                <w:lang w:eastAsia="zh-CN"/>
              </w:rPr>
              <w:t>10</w:t>
            </w:r>
          </w:p>
        </w:tc>
        <w:tc>
          <w:tcPr>
            <w:tcW w:w="849" w:type="dxa"/>
            <w:vAlign w:val="center"/>
          </w:tcPr>
          <w:p>
            <w:pPr>
              <w:spacing w:line="240" w:lineRule="auto"/>
              <w:jc w:val="both"/>
              <w:rPr>
                <w:rFonts w:ascii="仿宋_GB2312" w:hAnsi="宋体" w:eastAsia="仿宋_GB2312" w:cs="宋体"/>
                <w:kern w:val="0"/>
                <w:lang w:eastAsia="zh-CN"/>
              </w:rPr>
            </w:pPr>
            <w:r>
              <w:rPr>
                <w:rFonts w:hint="eastAsia" w:ascii="仿宋_GB2312" w:hAnsi="宋体" w:eastAsia="仿宋_GB2312" w:cs="宋体"/>
                <w:kern w:val="0"/>
                <w:lang w:val="en-US" w:eastAsia="zh-CN"/>
              </w:rPr>
              <w:t>275.39%</w:t>
            </w:r>
          </w:p>
        </w:tc>
        <w:tc>
          <w:tcPr>
            <w:tcW w:w="1383" w:type="dxa"/>
            <w:vAlign w:val="center"/>
          </w:tcPr>
          <w:p>
            <w:pPr>
              <w:spacing w:line="240" w:lineRule="auto"/>
              <w:ind w:firstLine="420" w:firstLineChars="0"/>
              <w:jc w:val="both"/>
              <w:rPr>
                <w:rFonts w:ascii="仿宋_GB2312" w:hAnsi="宋体" w:eastAsia="仿宋_GB2312" w:cs="宋体"/>
                <w:kern w:val="0"/>
                <w:lang w:eastAsia="zh-CN"/>
              </w:rPr>
            </w:pPr>
            <w:r>
              <w:rPr>
                <w:rFonts w:hint="eastAsia" w:ascii="仿宋_GB2312" w:hAnsi="宋体" w:eastAsia="仿宋_GB2312" w:cs="宋体"/>
                <w:kern w:val="0"/>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lang w:eastAsia="zh-CN"/>
              </w:rPr>
            </w:pPr>
            <w:r>
              <w:rPr>
                <w:rFonts w:hint="eastAsia" w:ascii="仿宋_GB2312" w:hAnsi="宋体" w:eastAsia="仿宋_GB2312" w:cs="宋体"/>
                <w:kern w:val="0"/>
                <w:lang w:eastAsia="zh-CN"/>
              </w:rPr>
              <w:t>上年结转资金</w:t>
            </w:r>
          </w:p>
        </w:tc>
        <w:tc>
          <w:tcPr>
            <w:tcW w:w="1020" w:type="dxa"/>
            <w:vAlign w:val="center"/>
          </w:tcPr>
          <w:p>
            <w:pPr>
              <w:spacing w:line="240" w:lineRule="auto"/>
              <w:ind w:firstLine="420"/>
              <w:jc w:val="left"/>
              <w:rPr>
                <w:rFonts w:ascii="仿宋_GB2312" w:hAnsi="宋体" w:eastAsia="仿宋_GB2312" w:cs="宋体"/>
                <w:kern w:val="0"/>
                <w:lang w:eastAsia="zh-CN"/>
              </w:rPr>
            </w:pPr>
          </w:p>
        </w:tc>
        <w:tc>
          <w:tcPr>
            <w:tcW w:w="1099" w:type="dxa"/>
            <w:vAlign w:val="center"/>
          </w:tcPr>
          <w:p>
            <w:pPr>
              <w:spacing w:line="240" w:lineRule="auto"/>
              <w:ind w:firstLine="420"/>
              <w:jc w:val="left"/>
              <w:rPr>
                <w:rFonts w:ascii="仿宋_GB2312" w:hAnsi="宋体" w:eastAsia="仿宋_GB2312" w:cs="宋体"/>
                <w:kern w:val="0"/>
                <w:lang w:eastAsia="zh-CN"/>
              </w:rPr>
            </w:pPr>
          </w:p>
        </w:tc>
        <w:tc>
          <w:tcPr>
            <w:tcW w:w="1099" w:type="dxa"/>
            <w:vAlign w:val="center"/>
          </w:tcPr>
          <w:p>
            <w:pPr>
              <w:spacing w:line="240" w:lineRule="auto"/>
              <w:ind w:firstLine="420"/>
              <w:jc w:val="left"/>
              <w:rPr>
                <w:rFonts w:ascii="仿宋_GB2312" w:hAnsi="宋体" w:eastAsia="仿宋_GB2312" w:cs="宋体"/>
                <w:kern w:val="0"/>
                <w:lang w:eastAsia="zh-CN"/>
              </w:rPr>
            </w:pPr>
          </w:p>
        </w:tc>
        <w:tc>
          <w:tcPr>
            <w:tcW w:w="809" w:type="dxa"/>
            <w:vAlign w:val="center"/>
          </w:tcPr>
          <w:p>
            <w:pPr>
              <w:spacing w:line="240" w:lineRule="auto"/>
              <w:ind w:firstLine="420"/>
              <w:jc w:val="left"/>
              <w:rPr>
                <w:rFonts w:ascii="仿宋_GB2312" w:hAnsi="宋体" w:eastAsia="仿宋_GB2312" w:cs="宋体"/>
                <w:kern w:val="0"/>
                <w:lang w:eastAsia="zh-CN"/>
              </w:rPr>
            </w:pPr>
          </w:p>
        </w:tc>
        <w:tc>
          <w:tcPr>
            <w:tcW w:w="849" w:type="dxa"/>
            <w:vAlign w:val="center"/>
          </w:tcPr>
          <w:p>
            <w:pPr>
              <w:spacing w:line="240" w:lineRule="auto"/>
              <w:ind w:firstLine="420"/>
              <w:jc w:val="left"/>
              <w:rPr>
                <w:rFonts w:ascii="仿宋_GB2312" w:hAnsi="宋体" w:eastAsia="仿宋_GB2312" w:cs="宋体"/>
                <w:kern w:val="0"/>
                <w:lang w:eastAsia="zh-CN"/>
              </w:rPr>
            </w:pPr>
          </w:p>
        </w:tc>
        <w:tc>
          <w:tcPr>
            <w:tcW w:w="1383" w:type="dxa"/>
            <w:vAlign w:val="center"/>
          </w:tcPr>
          <w:p>
            <w:pPr>
              <w:spacing w:line="240" w:lineRule="auto"/>
              <w:ind w:firstLine="420"/>
              <w:jc w:val="center"/>
              <w:rPr>
                <w:rFonts w:ascii="仿宋_GB2312" w:hAnsi="宋体" w:eastAsia="仿宋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rPr>
            </w:pPr>
            <w:r>
              <w:rPr>
                <w:rFonts w:hint="eastAsia" w:ascii="仿宋_GB2312" w:hAnsi="宋体" w:eastAsia="仿宋_GB2312" w:cs="宋体"/>
                <w:kern w:val="0"/>
              </w:rPr>
              <w:t>其他资金</w:t>
            </w:r>
          </w:p>
        </w:tc>
        <w:tc>
          <w:tcPr>
            <w:tcW w:w="1020" w:type="dxa"/>
            <w:vAlign w:val="center"/>
          </w:tcPr>
          <w:p>
            <w:pPr>
              <w:spacing w:line="240" w:lineRule="auto"/>
              <w:ind w:firstLine="420"/>
              <w:jc w:val="left"/>
              <w:rPr>
                <w:rFonts w:ascii="仿宋_GB2312" w:hAnsi="宋体" w:eastAsia="仿宋_GB2312" w:cs="宋体"/>
                <w:kern w:val="0"/>
              </w:rPr>
            </w:pPr>
          </w:p>
        </w:tc>
        <w:tc>
          <w:tcPr>
            <w:tcW w:w="1099" w:type="dxa"/>
            <w:vAlign w:val="center"/>
          </w:tcPr>
          <w:p>
            <w:pPr>
              <w:spacing w:line="240" w:lineRule="auto"/>
              <w:ind w:firstLine="420"/>
              <w:jc w:val="left"/>
              <w:rPr>
                <w:rFonts w:ascii="仿宋_GB2312" w:hAnsi="宋体" w:eastAsia="仿宋_GB2312" w:cs="宋体"/>
                <w:kern w:val="0"/>
              </w:rPr>
            </w:pPr>
          </w:p>
        </w:tc>
        <w:tc>
          <w:tcPr>
            <w:tcW w:w="1099" w:type="dxa"/>
            <w:vAlign w:val="center"/>
          </w:tcPr>
          <w:p>
            <w:pPr>
              <w:spacing w:line="240" w:lineRule="auto"/>
              <w:ind w:firstLine="420"/>
              <w:jc w:val="left"/>
              <w:rPr>
                <w:rFonts w:ascii="仿宋_GB2312" w:hAnsi="宋体" w:eastAsia="仿宋_GB2312" w:cs="宋体"/>
                <w:kern w:val="0"/>
              </w:rPr>
            </w:pPr>
          </w:p>
        </w:tc>
        <w:tc>
          <w:tcPr>
            <w:tcW w:w="809" w:type="dxa"/>
            <w:vAlign w:val="center"/>
          </w:tcPr>
          <w:p>
            <w:pPr>
              <w:spacing w:line="240" w:lineRule="auto"/>
              <w:ind w:firstLine="420"/>
              <w:jc w:val="left"/>
              <w:rPr>
                <w:rFonts w:ascii="仿宋_GB2312" w:hAnsi="宋体" w:eastAsia="仿宋_GB2312" w:cs="宋体"/>
                <w:kern w:val="0"/>
              </w:rPr>
            </w:pPr>
          </w:p>
        </w:tc>
        <w:tc>
          <w:tcPr>
            <w:tcW w:w="849" w:type="dxa"/>
            <w:vAlign w:val="center"/>
          </w:tcPr>
          <w:p>
            <w:pPr>
              <w:spacing w:line="240" w:lineRule="auto"/>
              <w:ind w:firstLine="420"/>
              <w:jc w:val="left"/>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年度总体目标</w:t>
            </w:r>
          </w:p>
        </w:tc>
        <w:tc>
          <w:tcPr>
            <w:tcW w:w="4396"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预期目标</w:t>
            </w:r>
          </w:p>
        </w:tc>
        <w:tc>
          <w:tcPr>
            <w:tcW w:w="4140"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实际完成情况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10"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4396" w:type="dxa"/>
            <w:gridSpan w:val="4"/>
            <w:vAlign w:val="center"/>
          </w:tcPr>
          <w:p>
            <w:pPr>
              <w:numPr>
                <w:ilvl w:val="0"/>
                <w:numId w:val="1"/>
              </w:numPr>
              <w:spacing w:line="240" w:lineRule="auto"/>
              <w:ind w:firstLine="420"/>
              <w:jc w:val="left"/>
              <w:rPr>
                <w:rFonts w:hint="eastAsia" w:ascii="仿宋_GB2312" w:hAnsi="宋体" w:eastAsia="仿宋_GB2312" w:cs="宋体"/>
                <w:kern w:val="0"/>
              </w:rPr>
            </w:pPr>
            <w:r>
              <w:rPr>
                <w:rFonts w:hint="eastAsia" w:ascii="仿宋_GB2312" w:hAnsi="宋体" w:eastAsia="仿宋_GB2312" w:cs="宋体"/>
                <w:kern w:val="0"/>
              </w:rPr>
              <w:t>人员保障，保障改革后事业身份人员基本工资、津补贴、福利待遇等。</w:t>
            </w:r>
          </w:p>
          <w:p>
            <w:pPr>
              <w:numPr>
                <w:ilvl w:val="0"/>
                <w:numId w:val="1"/>
              </w:numPr>
              <w:spacing w:line="240" w:lineRule="auto"/>
              <w:ind w:left="0" w:leftChars="0" w:firstLine="420" w:firstLineChars="0"/>
              <w:jc w:val="left"/>
              <w:rPr>
                <w:rFonts w:hint="eastAsia" w:ascii="仿宋_GB2312" w:hAnsi="宋体" w:eastAsia="仿宋_GB2312" w:cs="宋体"/>
                <w:kern w:val="0"/>
              </w:rPr>
            </w:pPr>
            <w:r>
              <w:rPr>
                <w:rFonts w:hint="eastAsia" w:ascii="仿宋_GB2312" w:hAnsi="宋体" w:eastAsia="仿宋_GB2312" w:cs="宋体"/>
                <w:kern w:val="0"/>
              </w:rPr>
              <w:t>资金来源保障，保障电影公司机构改革过程中所需资金。</w:t>
            </w:r>
          </w:p>
          <w:p>
            <w:pPr>
              <w:numPr>
                <w:ilvl w:val="0"/>
                <w:numId w:val="0"/>
              </w:numPr>
              <w:spacing w:line="240" w:lineRule="auto"/>
              <w:ind w:firstLine="420" w:firstLineChars="200"/>
              <w:jc w:val="left"/>
              <w:rPr>
                <w:rFonts w:hint="eastAsia" w:ascii="仿宋_GB2312" w:hAnsi="宋体" w:eastAsia="仿宋_GB2312" w:cs="宋体"/>
                <w:kern w:val="0"/>
              </w:rPr>
            </w:pPr>
            <w:r>
              <w:rPr>
                <w:rFonts w:hint="eastAsia" w:ascii="仿宋_GB2312" w:hAnsi="宋体" w:eastAsia="仿宋_GB2312" w:cs="宋体"/>
                <w:kern w:val="0"/>
              </w:rPr>
              <w:t>3、维护稳定，实现电影公司顺利改制，平稳过渡。</w:t>
            </w:r>
          </w:p>
          <w:p>
            <w:pPr>
              <w:spacing w:line="240" w:lineRule="auto"/>
              <w:ind w:firstLine="420"/>
              <w:jc w:val="center"/>
              <w:rPr>
                <w:rFonts w:ascii="仿宋_GB2312" w:hAnsi="宋体" w:eastAsia="仿宋_GB2312" w:cs="宋体"/>
                <w:kern w:val="0"/>
              </w:rPr>
            </w:pPr>
          </w:p>
        </w:tc>
        <w:tc>
          <w:tcPr>
            <w:tcW w:w="4140" w:type="dxa"/>
            <w:gridSpan w:val="4"/>
            <w:vAlign w:val="center"/>
          </w:tcPr>
          <w:p>
            <w:pPr>
              <w:spacing w:line="240" w:lineRule="auto"/>
              <w:ind w:firstLine="420" w:firstLineChars="200"/>
              <w:jc w:val="left"/>
              <w:rPr>
                <w:rFonts w:hint="eastAsia" w:ascii="仿宋_GB2312" w:hAnsi="宋体" w:eastAsia="仿宋_GB2312" w:cs="宋体"/>
                <w:kern w:val="0"/>
              </w:rPr>
            </w:pPr>
            <w:r>
              <w:rPr>
                <w:rFonts w:hint="eastAsia" w:ascii="仿宋_GB2312" w:hAnsi="宋体" w:eastAsia="仿宋_GB2312" w:cs="宋体"/>
                <w:kern w:val="0"/>
              </w:rPr>
              <w:t>1、人员基本工资、津补贴、福利待遇等按时间节点拨付到位。</w:t>
            </w:r>
          </w:p>
          <w:p>
            <w:pPr>
              <w:spacing w:line="240" w:lineRule="auto"/>
              <w:ind w:firstLine="420" w:firstLineChars="200"/>
              <w:jc w:val="left"/>
              <w:rPr>
                <w:rFonts w:ascii="仿宋_GB2312" w:hAnsi="宋体" w:eastAsia="仿宋_GB2312" w:cs="宋体"/>
                <w:kern w:val="0"/>
              </w:rPr>
            </w:pPr>
            <w:r>
              <w:rPr>
                <w:rFonts w:hint="eastAsia" w:ascii="仿宋_GB2312" w:hAnsi="宋体" w:eastAsia="仿宋_GB2312" w:cs="宋体"/>
                <w:kern w:val="0"/>
              </w:rPr>
              <w:t>2、2022年度无信访、维稳事件，实现电影公司顺利改制，平稳过渡。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jc w:val="center"/>
        </w:trPr>
        <w:tc>
          <w:tcPr>
            <w:tcW w:w="1054" w:type="dxa"/>
            <w:vMerge w:val="restart"/>
            <w:textDirection w:val="tbRlV"/>
            <w:vAlign w:val="center"/>
          </w:tcPr>
          <w:p>
            <w:pPr>
              <w:spacing w:line="240" w:lineRule="auto"/>
              <w:ind w:firstLine="420"/>
              <w:jc w:val="center"/>
              <w:rPr>
                <w:rFonts w:ascii="仿宋_GB2312" w:hAnsi="宋体" w:eastAsia="仿宋_GB2312" w:cs="宋体"/>
                <w:kern w:val="0"/>
              </w:rPr>
            </w:pPr>
          </w:p>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绩效指标</w:t>
            </w:r>
          </w:p>
        </w:tc>
        <w:tc>
          <w:tcPr>
            <w:tcW w:w="105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一级指标</w:t>
            </w:r>
          </w:p>
        </w:tc>
        <w:tc>
          <w:tcPr>
            <w:tcW w:w="1218"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二级指标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三级指标</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年度指标值</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实际完成值</w:t>
            </w:r>
          </w:p>
        </w:tc>
        <w:tc>
          <w:tcPr>
            <w:tcW w:w="80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分值</w:t>
            </w:r>
          </w:p>
        </w:tc>
        <w:tc>
          <w:tcPr>
            <w:tcW w:w="84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得分</w:t>
            </w:r>
          </w:p>
        </w:tc>
        <w:tc>
          <w:tcPr>
            <w:tcW w:w="1383"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偏差原因分析及改进措施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lang w:eastAsia="zh-CN"/>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产出指标</w:t>
            </w:r>
          </w:p>
          <w:p>
            <w:pPr>
              <w:spacing w:line="240" w:lineRule="auto"/>
              <w:jc w:val="center"/>
              <w:rPr>
                <w:rFonts w:ascii="仿宋_GB2312" w:hAnsi="宋体" w:eastAsia="仿宋_GB2312" w:cs="宋体"/>
                <w:kern w:val="0"/>
              </w:rPr>
            </w:pPr>
            <w:r>
              <w:rPr>
                <w:rFonts w:ascii="仿宋_GB2312" w:hAnsi="宋体" w:eastAsia="仿宋_GB2312" w:cs="宋体"/>
                <w:kern w:val="0"/>
              </w:rPr>
              <w:t>(</w:t>
            </w:r>
            <w:r>
              <w:rPr>
                <w:rFonts w:hint="eastAsia" w:ascii="仿宋_GB2312" w:hAnsi="宋体" w:eastAsia="仿宋_GB2312" w:cs="宋体"/>
                <w:kern w:val="0"/>
                <w:lang w:val="en-US" w:eastAsia="zh-CN"/>
              </w:rPr>
              <w:t>3</w:t>
            </w:r>
            <w:r>
              <w:rPr>
                <w:rFonts w:ascii="仿宋_GB2312" w:hAnsi="宋体" w:eastAsia="仿宋_GB2312" w:cs="宋体"/>
                <w:kern w:val="0"/>
              </w:rPr>
              <w:t>0</w:t>
            </w:r>
            <w:r>
              <w:rPr>
                <w:rFonts w:hint="eastAsia" w:ascii="仿宋_GB2312" w:hAnsi="宋体" w:eastAsia="仿宋_GB2312" w:cs="宋体"/>
                <w:kern w:val="0"/>
              </w:rPr>
              <w:t>分</w:t>
            </w:r>
            <w:r>
              <w:rPr>
                <w:rFonts w:ascii="仿宋_GB2312" w:hAnsi="宋体" w:eastAsia="仿宋_GB2312" w:cs="宋体"/>
                <w:kern w:val="0"/>
              </w:rPr>
              <w:t>)</w:t>
            </w: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数量指标</w:t>
            </w:r>
          </w:p>
        </w:tc>
        <w:tc>
          <w:tcPr>
            <w:tcW w:w="1020" w:type="dxa"/>
            <w:vAlign w:val="center"/>
          </w:tcPr>
          <w:p>
            <w:pPr>
              <w:spacing w:line="240" w:lineRule="auto"/>
              <w:jc w:val="both"/>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21名事业身份人员工资福利到位</w:t>
            </w:r>
          </w:p>
        </w:tc>
        <w:tc>
          <w:tcPr>
            <w:tcW w:w="1099" w:type="dxa"/>
            <w:vAlign w:val="center"/>
          </w:tcPr>
          <w:p>
            <w:pPr>
              <w:keepNext w:val="0"/>
              <w:keepLines w:val="0"/>
              <w:widowControl/>
              <w:suppressLineNumbers w:val="0"/>
              <w:jc w:val="left"/>
              <w:textAlignment w:val="center"/>
              <w:rPr>
                <w:rFonts w:hint="default" w:ascii="仿宋_GB2312" w:hAnsi="宋体" w:eastAsia="仿宋_GB2312" w:cs="仿宋_GB2312"/>
                <w:i w:val="0"/>
                <w:iCs w:val="0"/>
                <w:snapToGrid w:val="0"/>
                <w:color w:val="000000"/>
                <w:kern w:val="0"/>
                <w:sz w:val="20"/>
                <w:szCs w:val="20"/>
                <w:u w:val="none"/>
                <w:lang w:val="en-US" w:eastAsia="zh-CN" w:bidi="ar"/>
              </w:rPr>
            </w:pPr>
            <w:r>
              <w:rPr>
                <w:rFonts w:hint="default" w:ascii="仿宋_GB2312" w:hAnsi="宋体" w:eastAsia="仿宋_GB2312" w:cs="仿宋_GB2312"/>
                <w:i w:val="0"/>
                <w:iCs w:val="0"/>
                <w:snapToGrid w:val="0"/>
                <w:color w:val="000000"/>
                <w:kern w:val="0"/>
                <w:sz w:val="20"/>
                <w:szCs w:val="20"/>
                <w:u w:val="none"/>
                <w:lang w:val="en-US" w:eastAsia="zh-CN" w:bidi="ar"/>
              </w:rPr>
              <w:t>保障电影公司体制改革后，事业身份人员工资、福利待遇。</w:t>
            </w:r>
          </w:p>
          <w:p>
            <w:pPr>
              <w:keepNext w:val="0"/>
              <w:keepLines w:val="0"/>
              <w:widowControl/>
              <w:suppressLineNumbers w:val="0"/>
              <w:jc w:val="left"/>
              <w:textAlignment w:val="center"/>
              <w:rPr>
                <w:rFonts w:ascii="仿宋_GB2312" w:hAnsi="宋体" w:eastAsia="仿宋_GB2312" w:cs="宋体"/>
                <w:kern w:val="0"/>
              </w:rPr>
            </w:pPr>
            <w:r>
              <w:rPr>
                <w:rFonts w:hint="default" w:ascii="仿宋_GB2312" w:hAnsi="宋体" w:eastAsia="仿宋_GB2312" w:cs="仿宋_GB2312"/>
                <w:i w:val="0"/>
                <w:iCs w:val="0"/>
                <w:snapToGrid w:val="0"/>
                <w:color w:val="000000"/>
                <w:kern w:val="0"/>
                <w:sz w:val="20"/>
                <w:szCs w:val="20"/>
                <w:u w:val="none"/>
                <w:lang w:val="en-US" w:eastAsia="zh-CN" w:bidi="ar"/>
              </w:rPr>
              <w:t>保障电影公司退休职工基本福利待遇。</w:t>
            </w:r>
          </w:p>
        </w:tc>
        <w:tc>
          <w:tcPr>
            <w:tcW w:w="1099" w:type="dxa"/>
            <w:vAlign w:val="center"/>
          </w:tcPr>
          <w:p>
            <w:pPr>
              <w:keepNext w:val="0"/>
              <w:keepLines w:val="0"/>
              <w:widowControl/>
              <w:suppressLineNumbers w:val="0"/>
              <w:jc w:val="both"/>
              <w:textAlignment w:val="center"/>
              <w:rPr>
                <w:rFonts w:ascii="仿宋_GB2312" w:hAnsi="宋体" w:eastAsia="仿宋_GB2312" w:cs="宋体"/>
                <w:kern w:val="0"/>
              </w:rPr>
            </w:pPr>
            <w:r>
              <w:rPr>
                <w:rFonts w:hint="default" w:ascii="仿宋_GB2312" w:hAnsi="宋体" w:eastAsia="仿宋_GB2312" w:cs="仿宋_GB2312"/>
                <w:i w:val="0"/>
                <w:iCs w:val="0"/>
                <w:snapToGrid w:val="0"/>
                <w:color w:val="000000"/>
                <w:kern w:val="0"/>
                <w:sz w:val="20"/>
                <w:szCs w:val="20"/>
                <w:u w:val="none"/>
                <w:lang w:val="en-US" w:eastAsia="zh-CN" w:bidi="ar"/>
              </w:rPr>
              <w:t>100%</w:t>
            </w:r>
          </w:p>
        </w:tc>
        <w:tc>
          <w:tcPr>
            <w:tcW w:w="809" w:type="dxa"/>
            <w:vAlign w:val="center"/>
          </w:tcPr>
          <w:p>
            <w:pPr>
              <w:spacing w:line="240" w:lineRule="auto"/>
              <w:jc w:val="both"/>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jc w:val="both"/>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质量指标</w:t>
            </w:r>
          </w:p>
        </w:tc>
        <w:tc>
          <w:tcPr>
            <w:tcW w:w="1020" w:type="dxa"/>
            <w:vAlign w:val="center"/>
          </w:tcPr>
          <w:p>
            <w:pPr>
              <w:spacing w:line="240" w:lineRule="auto"/>
              <w:jc w:val="both"/>
              <w:rPr>
                <w:rFonts w:hint="eastAsia" w:ascii="仿宋_GB2312" w:hAnsi="宋体" w:eastAsia="仿宋_GB2312" w:cs="宋体"/>
                <w:kern w:val="0"/>
                <w:lang w:eastAsia="zh-CN"/>
              </w:rPr>
            </w:pPr>
            <w:r>
              <w:rPr>
                <w:rFonts w:hint="eastAsia" w:ascii="仿宋_GB2312" w:hAnsi="宋体" w:eastAsia="仿宋_GB2312" w:cs="宋体"/>
                <w:kern w:val="0"/>
                <w:lang w:eastAsia="zh-CN"/>
              </w:rPr>
              <w:t>平稳过渡无事故</w:t>
            </w:r>
          </w:p>
        </w:tc>
        <w:tc>
          <w:tcPr>
            <w:tcW w:w="1099"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响应汨罗市委、市政府号召、高质保量完成，平稳过渡。</w:t>
            </w:r>
          </w:p>
        </w:tc>
        <w:tc>
          <w:tcPr>
            <w:tcW w:w="1099" w:type="dxa"/>
            <w:vAlign w:val="center"/>
          </w:tcPr>
          <w:p>
            <w:pPr>
              <w:spacing w:line="240" w:lineRule="auto"/>
              <w:jc w:val="both"/>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809" w:type="dxa"/>
            <w:vAlign w:val="center"/>
          </w:tcPr>
          <w:p>
            <w:pPr>
              <w:spacing w:line="240" w:lineRule="auto"/>
              <w:jc w:val="both"/>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jc w:val="both"/>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时效指标</w:t>
            </w:r>
          </w:p>
        </w:tc>
        <w:tc>
          <w:tcPr>
            <w:tcW w:w="1020" w:type="dxa"/>
            <w:vAlign w:val="center"/>
          </w:tcPr>
          <w:p>
            <w:pPr>
              <w:keepNext w:val="0"/>
              <w:keepLines w:val="0"/>
              <w:widowControl/>
              <w:suppressLineNumbers w:val="0"/>
              <w:jc w:val="left"/>
              <w:textAlignment w:val="center"/>
              <w:rPr>
                <w:rFonts w:hint="default" w:ascii="仿宋_GB2312" w:hAnsi="宋体" w:eastAsia="仿宋_GB2312" w:cs="仿宋_GB2312"/>
                <w:i w:val="0"/>
                <w:iCs w:val="0"/>
                <w:snapToGrid w:val="0"/>
                <w:color w:val="000000"/>
                <w:kern w:val="0"/>
                <w:sz w:val="20"/>
                <w:szCs w:val="20"/>
                <w:u w:val="none"/>
                <w:lang w:val="en-US" w:eastAsia="zh-CN" w:bidi="ar"/>
              </w:rPr>
            </w:pPr>
            <w:r>
              <w:rPr>
                <w:rFonts w:hint="eastAsia" w:ascii="仿宋_GB2312" w:hAnsi="宋体" w:eastAsia="仿宋_GB2312" w:cs="仿宋_GB2312"/>
                <w:i w:val="0"/>
                <w:iCs w:val="0"/>
                <w:snapToGrid w:val="0"/>
                <w:color w:val="000000"/>
                <w:kern w:val="0"/>
                <w:sz w:val="20"/>
                <w:szCs w:val="20"/>
                <w:u w:val="none"/>
                <w:lang w:val="en-US" w:eastAsia="zh-CN" w:bidi="ar"/>
              </w:rPr>
              <w:t>2022年度指标任务，按时高效完成。</w:t>
            </w:r>
          </w:p>
        </w:tc>
        <w:tc>
          <w:tcPr>
            <w:tcW w:w="1099" w:type="dxa"/>
            <w:vAlign w:val="center"/>
          </w:tcPr>
          <w:p>
            <w:pPr>
              <w:keepNext w:val="0"/>
              <w:keepLines w:val="0"/>
              <w:widowControl/>
              <w:suppressLineNumbers w:val="0"/>
              <w:jc w:val="left"/>
              <w:textAlignment w:val="center"/>
              <w:rPr>
                <w:rFonts w:hint="default" w:ascii="仿宋_GB2312" w:hAnsi="宋体" w:eastAsia="仿宋_GB2312" w:cs="仿宋_GB2312"/>
                <w:i w:val="0"/>
                <w:iCs w:val="0"/>
                <w:snapToGrid w:val="0"/>
                <w:color w:val="000000"/>
                <w:kern w:val="0"/>
                <w:sz w:val="20"/>
                <w:szCs w:val="20"/>
                <w:u w:val="none"/>
                <w:lang w:val="en-US" w:eastAsia="zh-CN" w:bidi="ar"/>
              </w:rPr>
            </w:pPr>
            <w:r>
              <w:rPr>
                <w:rFonts w:hint="eastAsia" w:ascii="仿宋_GB2312" w:hAnsi="宋体" w:eastAsia="仿宋_GB2312" w:cs="仿宋_GB2312"/>
                <w:i w:val="0"/>
                <w:iCs w:val="0"/>
                <w:snapToGrid w:val="0"/>
                <w:color w:val="000000"/>
                <w:kern w:val="0"/>
                <w:sz w:val="20"/>
                <w:szCs w:val="20"/>
                <w:u w:val="none"/>
                <w:lang w:val="en-US" w:eastAsia="zh-CN" w:bidi="ar"/>
              </w:rPr>
              <w:t>2022年</w:t>
            </w:r>
          </w:p>
        </w:tc>
        <w:tc>
          <w:tcPr>
            <w:tcW w:w="1099" w:type="dxa"/>
            <w:vAlign w:val="center"/>
          </w:tcPr>
          <w:p>
            <w:pPr>
              <w:spacing w:line="240" w:lineRule="auto"/>
              <w:jc w:val="both"/>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809" w:type="dxa"/>
            <w:vAlign w:val="center"/>
          </w:tcPr>
          <w:p>
            <w:pPr>
              <w:spacing w:line="240" w:lineRule="auto"/>
              <w:jc w:val="both"/>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jc w:val="both"/>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效益指标</w:t>
            </w:r>
          </w:p>
          <w:p>
            <w:pPr>
              <w:spacing w:line="240" w:lineRule="auto"/>
              <w:jc w:val="center"/>
              <w:rPr>
                <w:rFonts w:ascii="仿宋_GB2312" w:hAnsi="宋体" w:eastAsia="仿宋_GB2312" w:cs="宋体"/>
                <w:kern w:val="0"/>
              </w:rPr>
            </w:pPr>
            <w:r>
              <w:rPr>
                <w:rFonts w:ascii="仿宋_GB2312" w:hAnsi="宋体" w:eastAsia="仿宋_GB2312" w:cs="宋体"/>
                <w:kern w:val="0"/>
              </w:rPr>
              <w:t>(30</w:t>
            </w:r>
            <w:r>
              <w:rPr>
                <w:rFonts w:hint="eastAsia" w:ascii="仿宋_GB2312" w:hAnsi="宋体" w:eastAsia="仿宋_GB2312" w:cs="宋体"/>
                <w:kern w:val="0"/>
              </w:rPr>
              <w:t>分</w:t>
            </w:r>
            <w:r>
              <w:rPr>
                <w:rFonts w:ascii="仿宋_GB2312" w:hAnsi="宋体" w:eastAsia="仿宋_GB2312" w:cs="宋体"/>
                <w:kern w:val="0"/>
              </w:rPr>
              <w:t>)</w:t>
            </w: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经济效益指标</w:t>
            </w:r>
          </w:p>
        </w:tc>
        <w:tc>
          <w:tcPr>
            <w:tcW w:w="1020" w:type="dxa"/>
            <w:vAlign w:val="center"/>
          </w:tcPr>
          <w:p>
            <w:pPr>
              <w:keepNext w:val="0"/>
              <w:keepLines w:val="0"/>
              <w:widowControl/>
              <w:suppressLineNumbers w:val="0"/>
              <w:jc w:val="left"/>
              <w:textAlignment w:val="center"/>
              <w:rPr>
                <w:rFonts w:hint="default" w:ascii="仿宋_GB2312" w:hAnsi="宋体" w:eastAsia="仿宋_GB2312" w:cs="仿宋_GB2312"/>
                <w:i w:val="0"/>
                <w:iCs w:val="0"/>
                <w:snapToGrid w:val="0"/>
                <w:color w:val="000000"/>
                <w:kern w:val="0"/>
                <w:sz w:val="20"/>
                <w:szCs w:val="20"/>
                <w:u w:val="none"/>
                <w:lang w:val="en-US" w:eastAsia="zh-CN" w:bidi="ar"/>
              </w:rPr>
            </w:pPr>
            <w:r>
              <w:rPr>
                <w:rFonts w:hint="eastAsia" w:ascii="仿宋_GB2312" w:hAnsi="宋体" w:eastAsia="仿宋_GB2312" w:cs="仿宋_GB2312"/>
                <w:i w:val="0"/>
                <w:iCs w:val="0"/>
                <w:snapToGrid w:val="0"/>
                <w:color w:val="000000"/>
                <w:kern w:val="0"/>
                <w:sz w:val="20"/>
                <w:szCs w:val="20"/>
                <w:u w:val="none"/>
                <w:lang w:val="en-US" w:eastAsia="zh-CN" w:bidi="ar"/>
              </w:rPr>
              <w:t>剥离不良资产，利用政府资金和设备扶持，激活新的生命力。</w:t>
            </w:r>
          </w:p>
        </w:tc>
        <w:tc>
          <w:tcPr>
            <w:tcW w:w="1099" w:type="dxa"/>
            <w:vAlign w:val="center"/>
          </w:tcPr>
          <w:p>
            <w:pPr>
              <w:keepNext w:val="0"/>
              <w:keepLines w:val="0"/>
              <w:widowControl/>
              <w:suppressLineNumbers w:val="0"/>
              <w:jc w:val="left"/>
              <w:textAlignment w:val="center"/>
              <w:rPr>
                <w:rFonts w:hint="eastAsia" w:ascii="仿宋_GB2312" w:hAnsi="宋体" w:eastAsia="仿宋_GB2312" w:cs="仿宋_GB2312"/>
                <w:i w:val="0"/>
                <w:iCs w:val="0"/>
                <w:snapToGrid w:val="0"/>
                <w:color w:val="000000"/>
                <w:kern w:val="0"/>
                <w:sz w:val="20"/>
                <w:szCs w:val="20"/>
                <w:u w:val="none"/>
                <w:lang w:val="en-US" w:eastAsia="zh-CN" w:bidi="ar"/>
              </w:rPr>
            </w:pPr>
            <w:r>
              <w:rPr>
                <w:rFonts w:hint="eastAsia" w:ascii="仿宋_GB2312" w:hAnsi="宋体" w:eastAsia="仿宋_GB2312" w:cs="仿宋_GB2312"/>
                <w:i w:val="0"/>
                <w:iCs w:val="0"/>
                <w:snapToGrid w:val="0"/>
                <w:color w:val="000000"/>
                <w:kern w:val="0"/>
                <w:sz w:val="20"/>
                <w:szCs w:val="20"/>
                <w:u w:val="none"/>
                <w:lang w:val="en-US" w:eastAsia="zh-CN" w:bidi="ar"/>
              </w:rPr>
              <w:t>完成改制，土地收回国有，资产重新利用。</w:t>
            </w:r>
          </w:p>
        </w:tc>
        <w:tc>
          <w:tcPr>
            <w:tcW w:w="1099" w:type="dxa"/>
            <w:vAlign w:val="center"/>
          </w:tcPr>
          <w:p>
            <w:pPr>
              <w:spacing w:line="240" w:lineRule="auto"/>
              <w:jc w:val="both"/>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809" w:type="dxa"/>
            <w:vAlign w:val="center"/>
          </w:tcPr>
          <w:p>
            <w:pPr>
              <w:spacing w:line="240" w:lineRule="auto"/>
              <w:jc w:val="both"/>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jc w:val="both"/>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社会效益指标</w:t>
            </w:r>
          </w:p>
        </w:tc>
        <w:tc>
          <w:tcPr>
            <w:tcW w:w="1020" w:type="dxa"/>
            <w:vAlign w:val="center"/>
          </w:tcPr>
          <w:p>
            <w:pPr>
              <w:spacing w:line="240" w:lineRule="auto"/>
              <w:jc w:val="left"/>
              <w:rPr>
                <w:rFonts w:hint="eastAsia" w:ascii="仿宋_GB2312" w:eastAsia="仿宋_GB2312"/>
                <w:kern w:val="0"/>
                <w:lang w:eastAsia="zh-CN"/>
              </w:rPr>
            </w:pPr>
            <w:r>
              <w:rPr>
                <w:rFonts w:hint="eastAsia" w:ascii="仿宋_GB2312" w:eastAsia="仿宋_GB2312"/>
                <w:kern w:val="0"/>
                <w:lang w:val="en-US" w:eastAsia="zh-CN"/>
              </w:rPr>
              <w:t>培育和践行社会主义核心价值观。</w:t>
            </w:r>
          </w:p>
        </w:tc>
        <w:tc>
          <w:tcPr>
            <w:tcW w:w="1099" w:type="dxa"/>
            <w:vAlign w:val="center"/>
          </w:tcPr>
          <w:p>
            <w:pPr>
              <w:spacing w:line="240" w:lineRule="auto"/>
              <w:jc w:val="left"/>
              <w:rPr>
                <w:rFonts w:hint="eastAsia" w:ascii="仿宋_GB2312" w:eastAsia="仿宋_GB2312"/>
                <w:kern w:val="0"/>
                <w:lang w:eastAsia="zh-CN"/>
              </w:rPr>
            </w:pPr>
            <w:r>
              <w:rPr>
                <w:rFonts w:hint="eastAsia" w:ascii="仿宋_GB2312" w:eastAsia="仿宋_GB2312"/>
                <w:kern w:val="0"/>
                <w:lang w:val="en-US" w:eastAsia="zh-CN"/>
              </w:rPr>
              <w:t>顺应时代变更改革，为汨罗长远发展做贡献。</w:t>
            </w:r>
          </w:p>
        </w:tc>
        <w:tc>
          <w:tcPr>
            <w:tcW w:w="1099" w:type="dxa"/>
            <w:vAlign w:val="center"/>
          </w:tcPr>
          <w:p>
            <w:pPr>
              <w:spacing w:line="240" w:lineRule="auto"/>
              <w:jc w:val="left"/>
              <w:rPr>
                <w:rFonts w:hint="default" w:ascii="仿宋_GB2312" w:eastAsia="仿宋_GB2312"/>
                <w:kern w:val="0"/>
                <w:lang w:val="en-US" w:eastAsia="zh-CN"/>
              </w:rPr>
            </w:pPr>
            <w:r>
              <w:rPr>
                <w:rFonts w:hint="eastAsia" w:ascii="仿宋_GB2312" w:eastAsia="仿宋_GB2312"/>
                <w:kern w:val="0"/>
                <w:lang w:val="en-US" w:eastAsia="zh-CN"/>
              </w:rPr>
              <w:t>有所改善</w:t>
            </w:r>
          </w:p>
        </w:tc>
        <w:tc>
          <w:tcPr>
            <w:tcW w:w="809" w:type="dxa"/>
            <w:vAlign w:val="center"/>
          </w:tcPr>
          <w:p>
            <w:pPr>
              <w:spacing w:line="240" w:lineRule="auto"/>
              <w:jc w:val="left"/>
              <w:rPr>
                <w:rFonts w:hint="default" w:ascii="仿宋_GB2312" w:hAnsi="宋体" w:eastAsia="仿宋_GB2312" w:cs="宋体"/>
                <w:kern w:val="0"/>
                <w:lang w:val="en-US" w:eastAsia="zh-CN"/>
              </w:rPr>
            </w:pPr>
            <w:r>
              <w:rPr>
                <w:rFonts w:hint="eastAsia" w:ascii="仿宋_GB2312" w:eastAsia="仿宋_GB2312"/>
                <w:kern w:val="0"/>
                <w:lang w:val="en-US" w:eastAsia="zh-CN"/>
              </w:rPr>
              <w:t>10</w:t>
            </w:r>
          </w:p>
        </w:tc>
        <w:tc>
          <w:tcPr>
            <w:tcW w:w="849"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生态效益指标</w:t>
            </w:r>
          </w:p>
        </w:tc>
        <w:tc>
          <w:tcPr>
            <w:tcW w:w="1020" w:type="dxa"/>
            <w:vAlign w:val="center"/>
          </w:tcPr>
          <w:p>
            <w:pPr>
              <w:spacing w:line="240" w:lineRule="auto"/>
              <w:jc w:val="left"/>
              <w:rPr>
                <w:rFonts w:hint="eastAsia" w:ascii="仿宋_GB2312" w:eastAsia="仿宋_GB2312"/>
                <w:kern w:val="0"/>
                <w:lang w:val="en-US" w:eastAsia="zh-CN"/>
              </w:rPr>
            </w:pPr>
            <w:r>
              <w:rPr>
                <w:rFonts w:hint="eastAsia" w:ascii="仿宋_GB2312" w:eastAsia="仿宋_GB2312"/>
                <w:kern w:val="0"/>
                <w:lang w:val="en-US" w:eastAsia="zh-CN"/>
              </w:rPr>
              <w:t>改善居住环境，提升生活品质。</w:t>
            </w:r>
          </w:p>
        </w:tc>
        <w:tc>
          <w:tcPr>
            <w:tcW w:w="1099" w:type="dxa"/>
            <w:vAlign w:val="center"/>
          </w:tcPr>
          <w:p>
            <w:pPr>
              <w:spacing w:line="240" w:lineRule="auto"/>
              <w:jc w:val="left"/>
              <w:rPr>
                <w:rFonts w:hint="eastAsia" w:ascii="仿宋_GB2312" w:eastAsia="仿宋_GB2312"/>
                <w:kern w:val="0"/>
                <w:lang w:val="en-US" w:eastAsia="zh-CN"/>
              </w:rPr>
            </w:pPr>
            <w:r>
              <w:rPr>
                <w:rFonts w:hint="eastAsia" w:ascii="仿宋_GB2312" w:eastAsia="仿宋_GB2312"/>
                <w:kern w:val="0"/>
                <w:lang w:val="en-US" w:eastAsia="zh-CN"/>
              </w:rPr>
              <w:t>发生质的改变</w:t>
            </w:r>
          </w:p>
        </w:tc>
        <w:tc>
          <w:tcPr>
            <w:tcW w:w="1099" w:type="dxa"/>
            <w:vAlign w:val="center"/>
          </w:tcPr>
          <w:p>
            <w:pPr>
              <w:spacing w:line="240" w:lineRule="auto"/>
              <w:jc w:val="left"/>
              <w:rPr>
                <w:rFonts w:hint="default" w:ascii="仿宋_GB2312" w:eastAsia="仿宋_GB2312"/>
                <w:kern w:val="0"/>
                <w:lang w:val="en-US" w:eastAsia="zh-CN"/>
              </w:rPr>
            </w:pPr>
            <w:r>
              <w:rPr>
                <w:rFonts w:hint="eastAsia" w:ascii="仿宋_GB2312" w:eastAsia="仿宋_GB2312"/>
                <w:kern w:val="0"/>
                <w:lang w:val="en-US" w:eastAsia="zh-CN"/>
              </w:rPr>
              <w:t>100%</w:t>
            </w:r>
          </w:p>
        </w:tc>
        <w:tc>
          <w:tcPr>
            <w:tcW w:w="809" w:type="dxa"/>
            <w:vAlign w:val="center"/>
          </w:tcPr>
          <w:p>
            <w:pPr>
              <w:spacing w:line="240" w:lineRule="auto"/>
              <w:jc w:val="left"/>
              <w:rPr>
                <w:rFonts w:hint="default" w:ascii="仿宋_GB2312" w:hAnsi="宋体" w:eastAsia="仿宋_GB2312" w:cs="宋体"/>
                <w:kern w:val="0"/>
                <w:lang w:val="en-US" w:eastAsia="zh-CN"/>
              </w:rPr>
            </w:pPr>
            <w:r>
              <w:rPr>
                <w:rFonts w:hint="eastAsia" w:ascii="仿宋_GB2312" w:eastAsia="仿宋_GB2312"/>
                <w:kern w:val="0"/>
                <w:lang w:val="en-US" w:eastAsia="zh-CN"/>
              </w:rPr>
              <w:t>5</w:t>
            </w:r>
          </w:p>
        </w:tc>
        <w:tc>
          <w:tcPr>
            <w:tcW w:w="849"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lang w:val="en-US" w:eastAsia="zh-CN"/>
              </w:rPr>
              <w:t>5</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可持续影响指标</w:t>
            </w:r>
          </w:p>
        </w:tc>
        <w:tc>
          <w:tcPr>
            <w:tcW w:w="1020" w:type="dxa"/>
            <w:vAlign w:val="center"/>
          </w:tcPr>
          <w:p>
            <w:pPr>
              <w:spacing w:line="240" w:lineRule="auto"/>
              <w:jc w:val="left"/>
              <w:rPr>
                <w:rFonts w:hint="eastAsia" w:ascii="仿宋_GB2312" w:eastAsia="仿宋_GB2312"/>
                <w:kern w:val="0"/>
                <w:lang w:eastAsia="zh-CN"/>
              </w:rPr>
            </w:pPr>
            <w:r>
              <w:rPr>
                <w:rFonts w:hint="eastAsia" w:ascii="仿宋_GB2312" w:eastAsia="仿宋_GB2312"/>
                <w:kern w:val="0"/>
                <w:lang w:eastAsia="zh-CN"/>
              </w:rPr>
              <w:t>促进汨罗长远发展，长盛久安。</w:t>
            </w:r>
          </w:p>
        </w:tc>
        <w:tc>
          <w:tcPr>
            <w:tcW w:w="1099" w:type="dxa"/>
            <w:vAlign w:val="center"/>
          </w:tcPr>
          <w:p>
            <w:pPr>
              <w:spacing w:line="240" w:lineRule="auto"/>
              <w:jc w:val="left"/>
              <w:rPr>
                <w:rFonts w:hint="eastAsia" w:ascii="仿宋_GB2312" w:eastAsia="仿宋_GB2312"/>
                <w:kern w:val="0"/>
                <w:lang w:eastAsia="zh-CN"/>
              </w:rPr>
            </w:pPr>
            <w:r>
              <w:rPr>
                <w:rFonts w:hint="eastAsia" w:ascii="仿宋_GB2312" w:eastAsia="仿宋_GB2312"/>
                <w:kern w:val="0"/>
                <w:lang w:eastAsia="zh-CN"/>
              </w:rPr>
              <w:t>有所提升</w:t>
            </w:r>
          </w:p>
        </w:tc>
        <w:tc>
          <w:tcPr>
            <w:tcW w:w="1099" w:type="dxa"/>
            <w:vAlign w:val="center"/>
          </w:tcPr>
          <w:p>
            <w:pPr>
              <w:spacing w:line="240" w:lineRule="auto"/>
              <w:jc w:val="left"/>
              <w:rPr>
                <w:rFonts w:hint="default" w:ascii="仿宋_GB2312" w:eastAsia="仿宋_GB2312"/>
                <w:kern w:val="0"/>
                <w:lang w:val="en-US" w:eastAsia="zh-CN"/>
              </w:rPr>
            </w:pPr>
            <w:r>
              <w:rPr>
                <w:rFonts w:hint="eastAsia" w:ascii="仿宋_GB2312" w:eastAsia="仿宋_GB2312"/>
                <w:kern w:val="0"/>
                <w:lang w:val="en-US" w:eastAsia="zh-CN"/>
              </w:rPr>
              <w:t>100%</w:t>
            </w:r>
          </w:p>
        </w:tc>
        <w:tc>
          <w:tcPr>
            <w:tcW w:w="809" w:type="dxa"/>
            <w:vAlign w:val="center"/>
          </w:tcPr>
          <w:p>
            <w:pPr>
              <w:spacing w:line="240" w:lineRule="auto"/>
              <w:jc w:val="left"/>
              <w:rPr>
                <w:rFonts w:hint="default" w:ascii="仿宋_GB2312" w:hAnsi="宋体" w:eastAsia="仿宋_GB2312" w:cs="宋体"/>
                <w:kern w:val="0"/>
                <w:lang w:val="en-US" w:eastAsia="zh-CN"/>
              </w:rPr>
            </w:pPr>
            <w:r>
              <w:rPr>
                <w:rFonts w:hint="eastAsia" w:ascii="仿宋_GB2312" w:eastAsia="仿宋_GB2312"/>
                <w:kern w:val="0"/>
                <w:lang w:val="en-US" w:eastAsia="zh-CN"/>
              </w:rPr>
              <w:t>5</w:t>
            </w:r>
          </w:p>
        </w:tc>
        <w:tc>
          <w:tcPr>
            <w:tcW w:w="849"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lang w:val="en-US" w:eastAsia="zh-CN"/>
              </w:rPr>
              <w:t>5</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tcBorders>
              <w:top w:val="nil"/>
            </w:tcBorders>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满意度指标</w:t>
            </w:r>
            <w:r>
              <w:rPr>
                <w:rFonts w:ascii="仿宋_GB2312" w:hAnsi="宋体" w:eastAsia="仿宋_GB2312" w:cs="宋体"/>
                <w:kern w:val="0"/>
              </w:rPr>
              <w:t>(10</w:t>
            </w:r>
            <w:r>
              <w:rPr>
                <w:rFonts w:hint="eastAsia" w:ascii="仿宋_GB2312" w:hAnsi="宋体" w:eastAsia="仿宋_GB2312" w:cs="宋体"/>
                <w:kern w:val="0"/>
              </w:rPr>
              <w:t>分</w:t>
            </w:r>
            <w:r>
              <w:rPr>
                <w:rFonts w:ascii="仿宋_GB2312" w:hAnsi="宋体" w:eastAsia="仿宋_GB2312" w:cs="宋体"/>
                <w:kern w:val="0"/>
              </w:rPr>
              <w:t>)</w:t>
            </w: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服务对象满意度指标</w:t>
            </w:r>
          </w:p>
        </w:tc>
        <w:tc>
          <w:tcPr>
            <w:tcW w:w="1020" w:type="dxa"/>
            <w:vAlign w:val="center"/>
          </w:tcPr>
          <w:p>
            <w:pPr>
              <w:spacing w:line="240" w:lineRule="auto"/>
              <w:jc w:val="left"/>
              <w:rPr>
                <w:rFonts w:hint="eastAsia" w:ascii="仿宋_GB2312" w:eastAsia="仿宋_GB2312"/>
                <w:kern w:val="0"/>
                <w:lang w:eastAsia="zh-CN"/>
              </w:rPr>
            </w:pPr>
            <w:r>
              <w:rPr>
                <w:rFonts w:hint="eastAsia" w:ascii="仿宋_GB2312" w:eastAsia="仿宋_GB2312"/>
                <w:kern w:val="0"/>
                <w:lang w:eastAsia="zh-CN"/>
              </w:rPr>
              <w:t>人民群众基本满意</w:t>
            </w:r>
          </w:p>
        </w:tc>
        <w:tc>
          <w:tcPr>
            <w:tcW w:w="1099" w:type="dxa"/>
            <w:vAlign w:val="center"/>
          </w:tcPr>
          <w:p>
            <w:pPr>
              <w:spacing w:line="240" w:lineRule="auto"/>
              <w:jc w:val="left"/>
              <w:rPr>
                <w:rFonts w:hint="eastAsia" w:ascii="仿宋_GB2312" w:eastAsia="仿宋_GB2312"/>
                <w:kern w:val="0"/>
                <w:lang w:eastAsia="zh-CN"/>
              </w:rPr>
            </w:pPr>
            <w:r>
              <w:rPr>
                <w:rFonts w:hint="eastAsia" w:ascii="仿宋_GB2312" w:eastAsia="仿宋_GB2312"/>
                <w:kern w:val="0"/>
                <w:lang w:eastAsia="zh-CN"/>
              </w:rPr>
              <w:t>≥</w:t>
            </w:r>
            <w:r>
              <w:rPr>
                <w:rFonts w:hint="eastAsia" w:ascii="仿宋_GB2312" w:eastAsia="仿宋_GB2312"/>
                <w:kern w:val="0"/>
                <w:lang w:val="en-US" w:eastAsia="zh-CN"/>
              </w:rPr>
              <w:t>95%</w:t>
            </w:r>
          </w:p>
        </w:tc>
        <w:tc>
          <w:tcPr>
            <w:tcW w:w="1099" w:type="dxa"/>
            <w:vAlign w:val="center"/>
          </w:tcPr>
          <w:p>
            <w:pPr>
              <w:spacing w:line="240" w:lineRule="auto"/>
              <w:jc w:val="left"/>
              <w:rPr>
                <w:rFonts w:hint="eastAsia" w:ascii="仿宋_GB2312" w:eastAsia="仿宋_GB2312"/>
                <w:kern w:val="0"/>
                <w:lang w:eastAsia="zh-CN"/>
              </w:rPr>
            </w:pPr>
            <w:r>
              <w:rPr>
                <w:rFonts w:hint="eastAsia" w:ascii="仿宋_GB2312" w:eastAsia="仿宋_GB2312"/>
                <w:kern w:val="0"/>
                <w:lang w:val="en-US" w:eastAsia="zh-CN"/>
              </w:rPr>
              <w:t>100%</w:t>
            </w:r>
          </w:p>
        </w:tc>
        <w:tc>
          <w:tcPr>
            <w:tcW w:w="809" w:type="dxa"/>
            <w:vAlign w:val="center"/>
          </w:tcPr>
          <w:p>
            <w:pPr>
              <w:spacing w:line="240" w:lineRule="auto"/>
              <w:jc w:val="left"/>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jc w:val="left"/>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top w:val="nil"/>
            </w:tcBorders>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成本指标</w:t>
            </w:r>
          </w:p>
          <w:p>
            <w:pPr>
              <w:spacing w:line="240" w:lineRule="auto"/>
              <w:jc w:val="center"/>
              <w:rPr>
                <w:rFonts w:ascii="仿宋_GB2312" w:hAnsi="宋体" w:eastAsia="仿宋_GB2312" w:cs="宋体"/>
                <w:kern w:val="0"/>
              </w:rPr>
            </w:pPr>
            <w:r>
              <w:rPr>
                <w:rFonts w:hint="eastAsia" w:ascii="仿宋_GB2312" w:eastAsia="仿宋_GB2312"/>
                <w:kern w:val="0"/>
                <w:lang w:val="en-US" w:eastAsia="zh-CN"/>
              </w:rPr>
              <w:t>（20分）</w:t>
            </w: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经济成本指标</w:t>
            </w:r>
          </w:p>
        </w:tc>
        <w:tc>
          <w:tcPr>
            <w:tcW w:w="1020" w:type="dxa"/>
            <w:vAlign w:val="center"/>
          </w:tcPr>
          <w:p>
            <w:pPr>
              <w:spacing w:line="240" w:lineRule="auto"/>
              <w:jc w:val="left"/>
              <w:rPr>
                <w:rFonts w:hint="eastAsia" w:ascii="仿宋_GB2312" w:eastAsia="仿宋_GB2312"/>
                <w:kern w:val="0"/>
                <w:lang w:eastAsia="zh-CN"/>
              </w:rPr>
            </w:pPr>
            <w:r>
              <w:rPr>
                <w:rFonts w:hint="eastAsia" w:ascii="仿宋_GB2312" w:eastAsia="仿宋_GB2312"/>
                <w:kern w:val="0"/>
                <w:lang w:eastAsia="zh-CN"/>
              </w:rPr>
              <w:t>预算执行控制率</w:t>
            </w:r>
          </w:p>
        </w:tc>
        <w:tc>
          <w:tcPr>
            <w:tcW w:w="1099" w:type="dxa"/>
            <w:vAlign w:val="center"/>
          </w:tcPr>
          <w:p>
            <w:pPr>
              <w:spacing w:line="240" w:lineRule="auto"/>
              <w:jc w:val="left"/>
              <w:rPr>
                <w:rFonts w:hint="eastAsia" w:ascii="仿宋_GB2312" w:eastAsia="仿宋_GB2312"/>
                <w:kern w:val="0"/>
                <w:lang w:eastAsia="zh-CN"/>
              </w:rPr>
            </w:pPr>
            <w:r>
              <w:rPr>
                <w:rFonts w:hint="eastAsia" w:ascii="仿宋_GB2312" w:eastAsia="仿宋_GB2312"/>
                <w:kern w:val="0"/>
                <w:lang w:val="en-US" w:eastAsia="zh-CN"/>
              </w:rPr>
              <w:t>84.7万元</w:t>
            </w:r>
          </w:p>
        </w:tc>
        <w:tc>
          <w:tcPr>
            <w:tcW w:w="1099" w:type="dxa"/>
            <w:vAlign w:val="center"/>
          </w:tcPr>
          <w:p>
            <w:pPr>
              <w:spacing w:line="240" w:lineRule="auto"/>
              <w:jc w:val="left"/>
              <w:rPr>
                <w:rFonts w:hint="eastAsia" w:ascii="仿宋_GB2312" w:eastAsia="仿宋_GB2312"/>
                <w:kern w:val="0"/>
                <w:lang w:eastAsia="zh-CN"/>
              </w:rPr>
            </w:pPr>
            <w:r>
              <w:rPr>
                <w:rFonts w:hint="eastAsia" w:ascii="仿宋_GB2312" w:eastAsia="仿宋_GB2312"/>
                <w:kern w:val="0"/>
                <w:lang w:val="en-US" w:eastAsia="zh-CN"/>
              </w:rPr>
              <w:t>233.26万元</w:t>
            </w:r>
          </w:p>
        </w:tc>
        <w:tc>
          <w:tcPr>
            <w:tcW w:w="809" w:type="dxa"/>
            <w:vAlign w:val="center"/>
          </w:tcPr>
          <w:p>
            <w:pPr>
              <w:spacing w:line="240" w:lineRule="auto"/>
              <w:jc w:val="left"/>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jc w:val="left"/>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4</w:t>
            </w:r>
          </w:p>
        </w:tc>
        <w:tc>
          <w:tcPr>
            <w:tcW w:w="1383" w:type="dxa"/>
            <w:vAlign w:val="center"/>
          </w:tcPr>
          <w:p>
            <w:pPr>
              <w:spacing w:line="240" w:lineRule="auto"/>
              <w:jc w:val="both"/>
              <w:rPr>
                <w:rFonts w:hint="eastAsia" w:ascii="仿宋_GB2312" w:hAnsi="宋体" w:eastAsia="仿宋_GB2312" w:cs="宋体"/>
                <w:kern w:val="0"/>
                <w:lang w:eastAsia="zh-CN"/>
              </w:rPr>
            </w:pPr>
            <w:r>
              <w:rPr>
                <w:rFonts w:hint="eastAsia" w:ascii="仿宋_GB2312" w:hAnsi="宋体" w:eastAsia="仿宋_GB2312" w:cs="宋体"/>
                <w:kern w:val="0"/>
                <w:lang w:eastAsia="zh-CN"/>
              </w:rPr>
              <w:t>平台公司拨付相关改制经费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社会成本指标</w:t>
            </w:r>
          </w:p>
        </w:tc>
        <w:tc>
          <w:tcPr>
            <w:tcW w:w="1020" w:type="dxa"/>
            <w:vAlign w:val="center"/>
          </w:tcPr>
          <w:p>
            <w:pPr>
              <w:spacing w:line="240" w:lineRule="auto"/>
              <w:jc w:val="left"/>
              <w:rPr>
                <w:rFonts w:hint="eastAsia" w:ascii="仿宋_GB2312" w:eastAsia="仿宋_GB2312"/>
                <w:kern w:val="0"/>
                <w:lang w:eastAsia="zh-CN"/>
              </w:rPr>
            </w:pPr>
            <w:r>
              <w:rPr>
                <w:rFonts w:hint="eastAsia" w:ascii="仿宋_GB2312" w:eastAsia="仿宋_GB2312"/>
                <w:kern w:val="0"/>
                <w:lang w:eastAsia="zh-CN"/>
              </w:rPr>
              <w:t>资金利用率</w:t>
            </w:r>
          </w:p>
        </w:tc>
        <w:tc>
          <w:tcPr>
            <w:tcW w:w="1099" w:type="dxa"/>
            <w:vAlign w:val="center"/>
          </w:tcPr>
          <w:p>
            <w:pPr>
              <w:spacing w:line="240" w:lineRule="auto"/>
              <w:jc w:val="left"/>
              <w:rPr>
                <w:rFonts w:hint="eastAsia" w:ascii="仿宋_GB2312" w:eastAsia="仿宋_GB2312"/>
                <w:kern w:val="0"/>
                <w:lang w:eastAsia="zh-CN"/>
              </w:rPr>
            </w:pPr>
            <w:r>
              <w:rPr>
                <w:rFonts w:hint="eastAsia" w:ascii="仿宋_GB2312" w:eastAsia="仿宋_GB2312"/>
                <w:kern w:val="0"/>
                <w:lang w:val="en-US" w:eastAsia="zh-CN"/>
              </w:rPr>
              <w:t>84.7万元</w:t>
            </w:r>
          </w:p>
        </w:tc>
        <w:tc>
          <w:tcPr>
            <w:tcW w:w="1099" w:type="dxa"/>
            <w:vAlign w:val="center"/>
          </w:tcPr>
          <w:p>
            <w:pPr>
              <w:spacing w:line="240" w:lineRule="auto"/>
              <w:jc w:val="left"/>
              <w:rPr>
                <w:rFonts w:hint="eastAsia" w:ascii="仿宋_GB2312" w:eastAsia="仿宋_GB2312"/>
                <w:kern w:val="0"/>
                <w:lang w:eastAsia="zh-CN"/>
              </w:rPr>
            </w:pPr>
            <w:r>
              <w:rPr>
                <w:rFonts w:hint="eastAsia" w:ascii="仿宋_GB2312" w:eastAsia="仿宋_GB2312"/>
                <w:kern w:val="0"/>
                <w:lang w:val="en-US" w:eastAsia="zh-CN"/>
              </w:rPr>
              <w:t>233.26万元</w:t>
            </w:r>
          </w:p>
        </w:tc>
        <w:tc>
          <w:tcPr>
            <w:tcW w:w="809" w:type="dxa"/>
            <w:vAlign w:val="center"/>
          </w:tcPr>
          <w:p>
            <w:pPr>
              <w:spacing w:line="240" w:lineRule="auto"/>
              <w:jc w:val="left"/>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849" w:type="dxa"/>
            <w:vAlign w:val="center"/>
          </w:tcPr>
          <w:p>
            <w:pPr>
              <w:spacing w:line="240" w:lineRule="auto"/>
              <w:jc w:val="left"/>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生态环境成本指标</w:t>
            </w:r>
          </w:p>
        </w:tc>
        <w:tc>
          <w:tcPr>
            <w:tcW w:w="1020" w:type="dxa"/>
            <w:vAlign w:val="center"/>
          </w:tcPr>
          <w:p>
            <w:pPr>
              <w:spacing w:line="240" w:lineRule="auto"/>
              <w:jc w:val="left"/>
              <w:rPr>
                <w:rFonts w:hint="eastAsia" w:ascii="仿宋_GB2312" w:eastAsia="仿宋_GB2312"/>
                <w:kern w:val="0"/>
                <w:lang w:eastAsia="zh-CN"/>
              </w:rPr>
            </w:pPr>
            <w:r>
              <w:rPr>
                <w:rFonts w:hint="eastAsia" w:ascii="仿宋_GB2312" w:eastAsia="仿宋_GB2312"/>
                <w:kern w:val="0"/>
                <w:lang w:eastAsia="zh-CN"/>
              </w:rPr>
              <w:t>对生态环境是否产生负面影响</w:t>
            </w:r>
          </w:p>
        </w:tc>
        <w:tc>
          <w:tcPr>
            <w:tcW w:w="1099" w:type="dxa"/>
            <w:vAlign w:val="center"/>
          </w:tcPr>
          <w:p>
            <w:pPr>
              <w:spacing w:line="240" w:lineRule="auto"/>
              <w:jc w:val="left"/>
              <w:rPr>
                <w:rFonts w:hint="eastAsia" w:ascii="仿宋_GB2312" w:eastAsia="仿宋_GB2312"/>
                <w:kern w:val="0"/>
                <w:lang w:eastAsia="zh-CN"/>
              </w:rPr>
            </w:pPr>
            <w:r>
              <w:rPr>
                <w:rFonts w:hint="eastAsia" w:ascii="仿宋_GB2312" w:eastAsia="仿宋_GB2312"/>
                <w:kern w:val="0"/>
                <w:lang w:eastAsia="zh-CN"/>
              </w:rPr>
              <w:t>无</w:t>
            </w:r>
          </w:p>
        </w:tc>
        <w:tc>
          <w:tcPr>
            <w:tcW w:w="1099" w:type="dxa"/>
            <w:vAlign w:val="center"/>
          </w:tcPr>
          <w:p>
            <w:pPr>
              <w:spacing w:line="240" w:lineRule="auto"/>
              <w:jc w:val="left"/>
              <w:rPr>
                <w:rFonts w:hint="eastAsia" w:ascii="仿宋_GB2312" w:eastAsia="仿宋_GB2312"/>
                <w:kern w:val="0"/>
                <w:lang w:eastAsia="zh-CN"/>
              </w:rPr>
            </w:pPr>
            <w:r>
              <w:rPr>
                <w:rFonts w:hint="eastAsia" w:ascii="仿宋_GB2312" w:eastAsia="仿宋_GB2312"/>
                <w:kern w:val="0"/>
                <w:lang w:eastAsia="zh-CN"/>
              </w:rPr>
              <w:t>无</w:t>
            </w:r>
          </w:p>
        </w:tc>
        <w:tc>
          <w:tcPr>
            <w:tcW w:w="809" w:type="dxa"/>
            <w:vAlign w:val="center"/>
          </w:tcPr>
          <w:p>
            <w:pPr>
              <w:spacing w:line="240" w:lineRule="auto"/>
              <w:jc w:val="left"/>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849" w:type="dxa"/>
            <w:vAlign w:val="center"/>
          </w:tcPr>
          <w:p>
            <w:pPr>
              <w:spacing w:line="240" w:lineRule="auto"/>
              <w:jc w:val="left"/>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jc w:val="center"/>
        </w:trPr>
        <w:tc>
          <w:tcPr>
            <w:tcW w:w="6549" w:type="dxa"/>
            <w:gridSpan w:val="6"/>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总分</w:t>
            </w:r>
          </w:p>
        </w:tc>
        <w:tc>
          <w:tcPr>
            <w:tcW w:w="809" w:type="dxa"/>
            <w:vAlign w:val="center"/>
          </w:tcPr>
          <w:p>
            <w:pPr>
              <w:spacing w:line="240" w:lineRule="auto"/>
              <w:jc w:val="both"/>
              <w:rPr>
                <w:rFonts w:ascii="仿宋_GB2312" w:hAnsi="宋体" w:eastAsia="仿宋_GB2312" w:cs="宋体"/>
                <w:kern w:val="0"/>
              </w:rPr>
            </w:pPr>
            <w:r>
              <w:rPr>
                <w:rFonts w:ascii="仿宋_GB2312" w:hAnsi="宋体" w:eastAsia="仿宋_GB2312" w:cs="宋体"/>
                <w:kern w:val="0"/>
              </w:rPr>
              <w:t>100</w:t>
            </w:r>
          </w:p>
        </w:tc>
        <w:tc>
          <w:tcPr>
            <w:tcW w:w="849" w:type="dxa"/>
            <w:vAlign w:val="center"/>
          </w:tcPr>
          <w:p>
            <w:pPr>
              <w:spacing w:line="240" w:lineRule="auto"/>
              <w:jc w:val="both"/>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99</w:t>
            </w:r>
          </w:p>
        </w:tc>
        <w:tc>
          <w:tcPr>
            <w:tcW w:w="1383" w:type="dxa"/>
            <w:vAlign w:val="center"/>
          </w:tcPr>
          <w:p>
            <w:pPr>
              <w:spacing w:line="240" w:lineRule="auto"/>
              <w:ind w:firstLine="420"/>
              <w:jc w:val="center"/>
              <w:rPr>
                <w:rFonts w:ascii="仿宋_GB2312" w:hAnsi="宋体" w:eastAsia="仿宋_GB2312" w:cs="宋体"/>
                <w:kern w:val="0"/>
              </w:rPr>
            </w:pPr>
          </w:p>
        </w:tc>
      </w:tr>
    </w:tbl>
    <w:p>
      <w:pPr>
        <w:spacing w:before="52" w:line="219" w:lineRule="auto"/>
        <w:jc w:val="left"/>
        <w:rPr>
          <w:rFonts w:ascii="仿宋_GB2312" w:hAnsi="宋体" w:eastAsia="仿宋_GB2312" w:cs="宋体"/>
          <w:kern w:val="0"/>
          <w:lang w:eastAsia="zh-CN"/>
        </w:rPr>
      </w:pPr>
      <w:r>
        <w:rPr>
          <w:rFonts w:ascii="仿宋_GB2312" w:hAnsi="宋体" w:eastAsia="仿宋_GB2312" w:cs="宋体"/>
          <w:kern w:val="0"/>
          <w:lang w:eastAsia="zh-CN"/>
        </w:rPr>
        <w:t>备注： 一个一级项目支出一张表。如，业务工作经费，运行维护经费，其他事业发展类资金…各一张表.</w:t>
      </w:r>
    </w:p>
    <w:p>
      <w:pPr>
        <w:spacing w:line="240" w:lineRule="auto"/>
        <w:ind w:firstLine="420"/>
        <w:jc w:val="left"/>
        <w:rPr>
          <w:rFonts w:ascii="宋体" w:hAnsi="宋体" w:eastAsia="宋体" w:cs="宋体"/>
          <w:kern w:val="0"/>
          <w:lang w:eastAsia="zh-CN"/>
        </w:rPr>
      </w:pPr>
    </w:p>
    <w:p>
      <w:pPr>
        <w:rPr>
          <w:rFonts w:ascii="仿宋_GB2312" w:hAnsi="宋体" w:eastAsia="仿宋_GB2312" w:cs="宋体"/>
          <w:lang w:eastAsia="zh-CN"/>
        </w:rPr>
        <w:sectPr>
          <w:footerReference r:id="rId9" w:type="default"/>
          <w:pgSz w:w="11907" w:h="16839"/>
          <w:pgMar w:top="1531" w:right="1474" w:bottom="1531" w:left="1587" w:header="0" w:footer="1588" w:gutter="0"/>
          <w:pgNumType w:fmt="numberInDash"/>
          <w:cols w:space="720" w:num="1"/>
          <w:docGrid w:linePitch="286" w:charSpace="0"/>
        </w:sectPr>
      </w:pPr>
      <w:r>
        <w:rPr>
          <w:rFonts w:hint="eastAsia" w:ascii="仿宋_GB2312" w:hAnsi="宋体" w:eastAsia="仿宋_GB2312" w:cs="宋体"/>
          <w:kern w:val="0"/>
          <w:lang w:eastAsia="zh-CN"/>
        </w:rPr>
        <w:t>填表人：</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填报日期：</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联系电话：</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单位负责人签字:</w:t>
      </w:r>
    </w:p>
    <w:p>
      <w:pPr>
        <w:kinsoku w:val="0"/>
        <w:autoSpaceDE w:val="0"/>
        <w:autoSpaceDN w:val="0"/>
        <w:adjustRightInd w:val="0"/>
        <w:snapToGrid w:val="0"/>
        <w:spacing w:before="293" w:line="236" w:lineRule="auto"/>
        <w:ind w:firstLine="552"/>
        <w:textAlignment w:val="baseline"/>
        <w:rPr>
          <w:rFonts w:ascii="仿宋_GB2312" w:hAnsi="宋体" w:eastAsia="仿宋_GB2312" w:cs="宋体"/>
          <w:snapToGrid w:val="0"/>
          <w:color w:val="000000"/>
          <w:sz w:val="35"/>
          <w:szCs w:val="35"/>
          <w:lang w:val="en-US" w:eastAsia="zh-CN" w:bidi="ar-SA"/>
        </w:rPr>
      </w:pPr>
      <w:r>
        <w:rPr>
          <w:rFonts w:hint="eastAsia" w:ascii="宋体" w:hAnsi="宋体" w:eastAsia="宋体" w:cs="宋体"/>
          <w:bCs/>
          <w:snapToGrid w:val="0"/>
          <w:color w:val="000000"/>
          <w:spacing w:val="-4"/>
          <w:sz w:val="28"/>
          <w:szCs w:val="28"/>
          <w:lang w:val="en-US" w:eastAsia="zh-CN" w:bidi="ar-SA"/>
        </w:rPr>
        <w:t>附件3</w:t>
      </w:r>
    </w:p>
    <w:p>
      <w:pPr>
        <w:spacing w:before="91" w:line="219" w:lineRule="auto"/>
        <w:ind w:firstLine="896"/>
        <w:jc w:val="center"/>
        <w:rPr>
          <w:rFonts w:ascii="方正小标宋简体" w:hAnsi="宋体" w:eastAsia="方正小标宋简体" w:cs="宋体"/>
          <w:bCs/>
          <w:spacing w:val="8"/>
          <w:kern w:val="0"/>
          <w:sz w:val="44"/>
          <w:szCs w:val="44"/>
          <w:lang w:eastAsia="zh-CN"/>
        </w:rPr>
      </w:pPr>
      <w:r>
        <w:rPr>
          <w:rFonts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ascii="方正小标宋简体" w:hAnsi="宋体" w:eastAsia="方正小标宋简体" w:cs="宋体"/>
          <w:bCs/>
          <w:spacing w:val="8"/>
          <w:kern w:val="0"/>
          <w:sz w:val="44"/>
          <w:szCs w:val="44"/>
          <w:lang w:eastAsia="zh-CN"/>
        </w:rPr>
        <w:t>年度项目支出绩效自评表</w:t>
      </w:r>
    </w:p>
    <w:p>
      <w:pPr>
        <w:spacing w:line="95" w:lineRule="exact"/>
        <w:ind w:firstLine="420"/>
        <w:jc w:val="left"/>
        <w:rPr>
          <w:kern w:val="0"/>
          <w:lang w:eastAsia="zh-CN"/>
        </w:rPr>
      </w:pPr>
    </w:p>
    <w:tbl>
      <w:tblPr>
        <w:tblStyle w:val="8"/>
        <w:tblW w:w="959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4"/>
        <w:gridCol w:w="1059"/>
        <w:gridCol w:w="1218"/>
        <w:gridCol w:w="1020"/>
        <w:gridCol w:w="1099"/>
        <w:gridCol w:w="1099"/>
        <w:gridCol w:w="928"/>
        <w:gridCol w:w="730"/>
        <w:gridCol w:w="138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4"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项目支出名称</w:t>
            </w:r>
          </w:p>
        </w:tc>
        <w:tc>
          <w:tcPr>
            <w:tcW w:w="8536" w:type="dxa"/>
            <w:gridSpan w:val="8"/>
            <w:vAlign w:val="center"/>
          </w:tcPr>
          <w:p>
            <w:pPr>
              <w:spacing w:line="240" w:lineRule="auto"/>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龙舟节专项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主管部门</w:t>
            </w:r>
          </w:p>
        </w:tc>
        <w:tc>
          <w:tcPr>
            <w:tcW w:w="4396" w:type="dxa"/>
            <w:gridSpan w:val="4"/>
            <w:vAlign w:val="center"/>
          </w:tcPr>
          <w:p>
            <w:pPr>
              <w:spacing w:line="240" w:lineRule="auto"/>
              <w:ind w:firstLine="420"/>
              <w:jc w:val="center"/>
              <w:rPr>
                <w:rFonts w:ascii="仿宋_GB2312" w:hAnsi="宋体" w:eastAsia="仿宋_GB2312" w:cs="宋体"/>
                <w:kern w:val="0"/>
                <w:lang w:eastAsia="zh-CN"/>
              </w:rPr>
            </w:pP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实施</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单位</w:t>
            </w:r>
          </w:p>
        </w:tc>
        <w:tc>
          <w:tcPr>
            <w:tcW w:w="3041" w:type="dxa"/>
            <w:gridSpan w:val="3"/>
            <w:vAlign w:val="center"/>
          </w:tcPr>
          <w:p>
            <w:pPr>
              <w:spacing w:line="240" w:lineRule="auto"/>
              <w:jc w:val="both"/>
              <w:rPr>
                <w:rFonts w:ascii="仿宋_GB2312" w:hAnsi="宋体" w:eastAsia="仿宋_GB2312" w:cs="宋体"/>
                <w:kern w:val="0"/>
                <w:lang w:eastAsia="zh-CN"/>
              </w:rPr>
            </w:pPr>
            <w:r>
              <w:rPr>
                <w:rFonts w:hint="eastAsia" w:ascii="仿宋_GB2312" w:hAnsi="宋体" w:eastAsia="仿宋_GB2312" w:cs="宋体"/>
                <w:kern w:val="0"/>
                <w:lang w:eastAsia="zh-CN"/>
              </w:rPr>
              <w:t>汨罗市文化旅游广电局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jc w:val="center"/>
        </w:trPr>
        <w:tc>
          <w:tcPr>
            <w:tcW w:w="1054" w:type="dxa"/>
            <w:vMerge w:val="restart"/>
            <w:tcBorders>
              <w:bottom w:val="nil"/>
            </w:tcBorders>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 xml:space="preserve">项目资金 </w:t>
            </w:r>
            <w:r>
              <w:rPr>
                <w:rFonts w:ascii="仿宋_GB2312" w:hAnsi="宋体" w:eastAsia="仿宋_GB2312" w:cs="宋体"/>
                <w:kern w:val="0"/>
                <w:lang w:eastAsia="zh-CN"/>
              </w:rPr>
              <w:t>(</w:t>
            </w:r>
            <w:r>
              <w:rPr>
                <w:rFonts w:hint="eastAsia" w:ascii="仿宋_GB2312" w:hAnsi="宋体" w:eastAsia="仿宋_GB2312" w:cs="宋体"/>
                <w:kern w:val="0"/>
                <w:lang w:eastAsia="zh-CN"/>
              </w:rPr>
              <w:t>万元</w:t>
            </w:r>
            <w:r>
              <w:rPr>
                <w:rFonts w:ascii="仿宋_GB2312" w:hAnsi="宋体" w:eastAsia="仿宋_GB2312" w:cs="宋体"/>
                <w:kern w:val="0"/>
                <w:lang w:eastAsia="zh-CN"/>
              </w:rPr>
              <w:t>)</w:t>
            </w:r>
          </w:p>
        </w:tc>
        <w:tc>
          <w:tcPr>
            <w:tcW w:w="2277" w:type="dxa"/>
            <w:gridSpan w:val="2"/>
            <w:vAlign w:val="center"/>
          </w:tcPr>
          <w:p>
            <w:pPr>
              <w:spacing w:line="240" w:lineRule="auto"/>
              <w:ind w:firstLine="420"/>
              <w:jc w:val="center"/>
              <w:rPr>
                <w:rFonts w:ascii="仿宋_GB2312" w:hAnsi="宋体" w:eastAsia="仿宋_GB2312" w:cs="宋体"/>
                <w:kern w:val="0"/>
                <w:lang w:eastAsia="zh-CN"/>
              </w:rPr>
            </w:pPr>
          </w:p>
        </w:tc>
        <w:tc>
          <w:tcPr>
            <w:tcW w:w="1020"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年初</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执行数</w:t>
            </w:r>
          </w:p>
        </w:tc>
        <w:tc>
          <w:tcPr>
            <w:tcW w:w="928"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分值</w:t>
            </w:r>
          </w:p>
        </w:tc>
        <w:tc>
          <w:tcPr>
            <w:tcW w:w="730"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执行率</w:t>
            </w:r>
          </w:p>
        </w:tc>
        <w:tc>
          <w:tcPr>
            <w:tcW w:w="1383" w:type="dxa"/>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年度资金总额</w:t>
            </w:r>
          </w:p>
        </w:tc>
        <w:tc>
          <w:tcPr>
            <w:tcW w:w="1020" w:type="dxa"/>
            <w:vAlign w:val="center"/>
          </w:tcPr>
          <w:p>
            <w:pPr>
              <w:spacing w:line="240" w:lineRule="auto"/>
              <w:ind w:firstLine="420"/>
              <w:jc w:val="left"/>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25</w:t>
            </w:r>
          </w:p>
        </w:tc>
        <w:tc>
          <w:tcPr>
            <w:tcW w:w="1099" w:type="dxa"/>
            <w:vAlign w:val="center"/>
          </w:tcPr>
          <w:p>
            <w:pPr>
              <w:spacing w:line="240" w:lineRule="auto"/>
              <w:ind w:firstLine="420"/>
              <w:jc w:val="left"/>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25</w:t>
            </w:r>
          </w:p>
        </w:tc>
        <w:tc>
          <w:tcPr>
            <w:tcW w:w="1099" w:type="dxa"/>
            <w:vAlign w:val="center"/>
          </w:tcPr>
          <w:p>
            <w:pPr>
              <w:spacing w:line="240" w:lineRule="auto"/>
              <w:ind w:firstLine="420"/>
              <w:jc w:val="left"/>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25</w:t>
            </w:r>
          </w:p>
        </w:tc>
        <w:tc>
          <w:tcPr>
            <w:tcW w:w="928" w:type="dxa"/>
            <w:vAlign w:val="center"/>
          </w:tcPr>
          <w:p>
            <w:pPr>
              <w:spacing w:line="240" w:lineRule="auto"/>
              <w:jc w:val="center"/>
              <w:rPr>
                <w:rFonts w:ascii="仿宋_GB2312" w:hAnsi="宋体" w:eastAsia="仿宋_GB2312" w:cs="宋体"/>
                <w:kern w:val="0"/>
                <w:lang w:eastAsia="zh-CN"/>
              </w:rPr>
            </w:pPr>
            <w:r>
              <w:rPr>
                <w:rFonts w:ascii="仿宋_GB2312" w:hAnsi="宋体" w:eastAsia="仿宋_GB2312" w:cs="宋体"/>
                <w:kern w:val="0"/>
                <w:lang w:eastAsia="zh-CN"/>
              </w:rPr>
              <w:t>10</w:t>
            </w:r>
          </w:p>
        </w:tc>
        <w:tc>
          <w:tcPr>
            <w:tcW w:w="730"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383"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其中：当年财政拨款</w:t>
            </w:r>
          </w:p>
        </w:tc>
        <w:tc>
          <w:tcPr>
            <w:tcW w:w="1020" w:type="dxa"/>
            <w:vAlign w:val="center"/>
          </w:tcPr>
          <w:p>
            <w:pPr>
              <w:spacing w:line="240" w:lineRule="auto"/>
              <w:ind w:firstLine="420" w:firstLineChars="0"/>
              <w:jc w:val="left"/>
              <w:rPr>
                <w:rFonts w:ascii="仿宋_GB2312" w:hAnsi="宋体" w:eastAsia="仿宋_GB2312" w:cs="宋体"/>
                <w:kern w:val="0"/>
                <w:lang w:eastAsia="zh-CN"/>
              </w:rPr>
            </w:pPr>
            <w:r>
              <w:rPr>
                <w:rFonts w:hint="eastAsia" w:ascii="仿宋_GB2312" w:hAnsi="宋体" w:eastAsia="仿宋_GB2312" w:cs="宋体"/>
                <w:kern w:val="0"/>
                <w:lang w:val="en-US" w:eastAsia="zh-CN"/>
              </w:rPr>
              <w:t>25</w:t>
            </w:r>
          </w:p>
        </w:tc>
        <w:tc>
          <w:tcPr>
            <w:tcW w:w="1099" w:type="dxa"/>
            <w:vAlign w:val="center"/>
          </w:tcPr>
          <w:p>
            <w:pPr>
              <w:spacing w:line="240" w:lineRule="auto"/>
              <w:ind w:firstLine="420" w:firstLineChars="0"/>
              <w:jc w:val="left"/>
              <w:rPr>
                <w:rFonts w:ascii="仿宋_GB2312" w:hAnsi="宋体" w:eastAsia="仿宋_GB2312" w:cs="宋体"/>
                <w:kern w:val="0"/>
                <w:lang w:eastAsia="zh-CN"/>
              </w:rPr>
            </w:pPr>
            <w:r>
              <w:rPr>
                <w:rFonts w:hint="eastAsia" w:ascii="仿宋_GB2312" w:hAnsi="宋体" w:eastAsia="仿宋_GB2312" w:cs="宋体"/>
                <w:kern w:val="0"/>
                <w:lang w:val="en-US" w:eastAsia="zh-CN"/>
              </w:rPr>
              <w:t>25</w:t>
            </w:r>
          </w:p>
        </w:tc>
        <w:tc>
          <w:tcPr>
            <w:tcW w:w="1099" w:type="dxa"/>
            <w:vAlign w:val="center"/>
          </w:tcPr>
          <w:p>
            <w:pPr>
              <w:spacing w:line="240" w:lineRule="auto"/>
              <w:ind w:firstLine="420" w:firstLineChars="0"/>
              <w:jc w:val="left"/>
              <w:rPr>
                <w:rFonts w:ascii="仿宋_GB2312" w:hAnsi="宋体" w:eastAsia="仿宋_GB2312" w:cs="宋体"/>
                <w:kern w:val="0"/>
                <w:lang w:eastAsia="zh-CN"/>
              </w:rPr>
            </w:pPr>
            <w:r>
              <w:rPr>
                <w:rFonts w:hint="eastAsia" w:ascii="仿宋_GB2312" w:hAnsi="宋体" w:eastAsia="仿宋_GB2312" w:cs="宋体"/>
                <w:kern w:val="0"/>
                <w:lang w:val="en-US" w:eastAsia="zh-CN"/>
              </w:rPr>
              <w:t>25</w:t>
            </w:r>
          </w:p>
        </w:tc>
        <w:tc>
          <w:tcPr>
            <w:tcW w:w="928" w:type="dxa"/>
            <w:vAlign w:val="center"/>
          </w:tcPr>
          <w:p>
            <w:pPr>
              <w:spacing w:line="240" w:lineRule="auto"/>
              <w:jc w:val="center"/>
              <w:rPr>
                <w:rFonts w:ascii="仿宋_GB2312" w:hAnsi="宋体" w:eastAsia="仿宋_GB2312" w:cs="宋体"/>
                <w:kern w:val="0"/>
                <w:lang w:eastAsia="zh-CN"/>
              </w:rPr>
            </w:pPr>
            <w:r>
              <w:rPr>
                <w:rFonts w:ascii="仿宋_GB2312" w:hAnsi="宋体" w:eastAsia="仿宋_GB2312" w:cs="宋体"/>
                <w:kern w:val="0"/>
                <w:lang w:eastAsia="zh-CN"/>
              </w:rPr>
              <w:t>10</w:t>
            </w:r>
          </w:p>
        </w:tc>
        <w:tc>
          <w:tcPr>
            <w:tcW w:w="730"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val="en-US" w:eastAsia="zh-CN"/>
              </w:rPr>
              <w:t>100%</w:t>
            </w:r>
          </w:p>
        </w:tc>
        <w:tc>
          <w:tcPr>
            <w:tcW w:w="1383" w:type="dxa"/>
            <w:vAlign w:val="center"/>
          </w:tcPr>
          <w:p>
            <w:pPr>
              <w:spacing w:line="240" w:lineRule="auto"/>
              <w:ind w:firstLine="420" w:firstLineChars="0"/>
              <w:jc w:val="center"/>
              <w:rPr>
                <w:rFonts w:ascii="仿宋_GB2312" w:hAnsi="宋体" w:eastAsia="仿宋_GB2312" w:cs="宋体"/>
                <w:kern w:val="0"/>
                <w:lang w:eastAsia="zh-CN"/>
              </w:rPr>
            </w:pPr>
            <w:r>
              <w:rPr>
                <w:rFonts w:hint="eastAsia" w:ascii="仿宋_GB2312" w:hAnsi="宋体" w:eastAsia="仿宋_GB2312" w:cs="宋体"/>
                <w:kern w:val="0"/>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lang w:eastAsia="zh-CN"/>
              </w:rPr>
            </w:pPr>
            <w:r>
              <w:rPr>
                <w:rFonts w:hint="eastAsia" w:ascii="仿宋_GB2312" w:hAnsi="宋体" w:eastAsia="仿宋_GB2312" w:cs="宋体"/>
                <w:kern w:val="0"/>
                <w:lang w:eastAsia="zh-CN"/>
              </w:rPr>
              <w:t>上年结转资金</w:t>
            </w:r>
          </w:p>
        </w:tc>
        <w:tc>
          <w:tcPr>
            <w:tcW w:w="1020" w:type="dxa"/>
            <w:vAlign w:val="center"/>
          </w:tcPr>
          <w:p>
            <w:pPr>
              <w:spacing w:line="240" w:lineRule="auto"/>
              <w:ind w:firstLine="420"/>
              <w:jc w:val="left"/>
              <w:rPr>
                <w:rFonts w:ascii="仿宋_GB2312" w:hAnsi="宋体" w:eastAsia="仿宋_GB2312" w:cs="宋体"/>
                <w:kern w:val="0"/>
                <w:lang w:eastAsia="zh-CN"/>
              </w:rPr>
            </w:pPr>
          </w:p>
        </w:tc>
        <w:tc>
          <w:tcPr>
            <w:tcW w:w="1099" w:type="dxa"/>
            <w:vAlign w:val="center"/>
          </w:tcPr>
          <w:p>
            <w:pPr>
              <w:spacing w:line="240" w:lineRule="auto"/>
              <w:ind w:firstLine="420"/>
              <w:jc w:val="left"/>
              <w:rPr>
                <w:rFonts w:ascii="仿宋_GB2312" w:hAnsi="宋体" w:eastAsia="仿宋_GB2312" w:cs="宋体"/>
                <w:kern w:val="0"/>
                <w:lang w:eastAsia="zh-CN"/>
              </w:rPr>
            </w:pPr>
          </w:p>
        </w:tc>
        <w:tc>
          <w:tcPr>
            <w:tcW w:w="1099" w:type="dxa"/>
            <w:vAlign w:val="center"/>
          </w:tcPr>
          <w:p>
            <w:pPr>
              <w:spacing w:line="240" w:lineRule="auto"/>
              <w:ind w:firstLine="420"/>
              <w:jc w:val="left"/>
              <w:rPr>
                <w:rFonts w:ascii="仿宋_GB2312" w:hAnsi="宋体" w:eastAsia="仿宋_GB2312" w:cs="宋体"/>
                <w:kern w:val="0"/>
                <w:lang w:eastAsia="zh-CN"/>
              </w:rPr>
            </w:pPr>
          </w:p>
        </w:tc>
        <w:tc>
          <w:tcPr>
            <w:tcW w:w="928" w:type="dxa"/>
            <w:vAlign w:val="center"/>
          </w:tcPr>
          <w:p>
            <w:pPr>
              <w:spacing w:line="240" w:lineRule="auto"/>
              <w:ind w:firstLine="420"/>
              <w:jc w:val="left"/>
              <w:rPr>
                <w:rFonts w:ascii="仿宋_GB2312" w:hAnsi="宋体" w:eastAsia="仿宋_GB2312" w:cs="宋体"/>
                <w:kern w:val="0"/>
                <w:lang w:eastAsia="zh-CN"/>
              </w:rPr>
            </w:pPr>
          </w:p>
        </w:tc>
        <w:tc>
          <w:tcPr>
            <w:tcW w:w="730" w:type="dxa"/>
            <w:vAlign w:val="center"/>
          </w:tcPr>
          <w:p>
            <w:pPr>
              <w:spacing w:line="240" w:lineRule="auto"/>
              <w:ind w:firstLine="420"/>
              <w:jc w:val="left"/>
              <w:rPr>
                <w:rFonts w:ascii="仿宋_GB2312" w:hAnsi="宋体" w:eastAsia="仿宋_GB2312" w:cs="宋体"/>
                <w:kern w:val="0"/>
                <w:lang w:eastAsia="zh-CN"/>
              </w:rPr>
            </w:pPr>
          </w:p>
        </w:tc>
        <w:tc>
          <w:tcPr>
            <w:tcW w:w="1383" w:type="dxa"/>
            <w:vAlign w:val="center"/>
          </w:tcPr>
          <w:p>
            <w:pPr>
              <w:spacing w:line="240" w:lineRule="auto"/>
              <w:ind w:firstLine="420"/>
              <w:jc w:val="center"/>
              <w:rPr>
                <w:rFonts w:ascii="仿宋_GB2312" w:hAnsi="宋体" w:eastAsia="仿宋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rPr>
            </w:pPr>
            <w:r>
              <w:rPr>
                <w:rFonts w:hint="eastAsia" w:ascii="仿宋_GB2312" w:hAnsi="宋体" w:eastAsia="仿宋_GB2312" w:cs="宋体"/>
                <w:kern w:val="0"/>
              </w:rPr>
              <w:t>其他资金</w:t>
            </w:r>
          </w:p>
        </w:tc>
        <w:tc>
          <w:tcPr>
            <w:tcW w:w="1020" w:type="dxa"/>
            <w:vAlign w:val="center"/>
          </w:tcPr>
          <w:p>
            <w:pPr>
              <w:spacing w:line="240" w:lineRule="auto"/>
              <w:ind w:firstLine="420"/>
              <w:jc w:val="left"/>
              <w:rPr>
                <w:rFonts w:ascii="仿宋_GB2312" w:hAnsi="宋体" w:eastAsia="仿宋_GB2312" w:cs="宋体"/>
                <w:kern w:val="0"/>
              </w:rPr>
            </w:pPr>
          </w:p>
        </w:tc>
        <w:tc>
          <w:tcPr>
            <w:tcW w:w="1099" w:type="dxa"/>
            <w:vAlign w:val="center"/>
          </w:tcPr>
          <w:p>
            <w:pPr>
              <w:spacing w:line="240" w:lineRule="auto"/>
              <w:ind w:firstLine="420"/>
              <w:jc w:val="left"/>
              <w:rPr>
                <w:rFonts w:ascii="仿宋_GB2312" w:hAnsi="宋体" w:eastAsia="仿宋_GB2312" w:cs="宋体"/>
                <w:kern w:val="0"/>
              </w:rPr>
            </w:pPr>
          </w:p>
        </w:tc>
        <w:tc>
          <w:tcPr>
            <w:tcW w:w="1099" w:type="dxa"/>
            <w:vAlign w:val="center"/>
          </w:tcPr>
          <w:p>
            <w:pPr>
              <w:spacing w:line="240" w:lineRule="auto"/>
              <w:ind w:firstLine="420"/>
              <w:jc w:val="left"/>
              <w:rPr>
                <w:rFonts w:ascii="仿宋_GB2312" w:hAnsi="宋体" w:eastAsia="仿宋_GB2312" w:cs="宋体"/>
                <w:kern w:val="0"/>
              </w:rPr>
            </w:pPr>
          </w:p>
        </w:tc>
        <w:tc>
          <w:tcPr>
            <w:tcW w:w="928" w:type="dxa"/>
            <w:vAlign w:val="center"/>
          </w:tcPr>
          <w:p>
            <w:pPr>
              <w:spacing w:line="240" w:lineRule="auto"/>
              <w:ind w:firstLine="420"/>
              <w:jc w:val="left"/>
              <w:rPr>
                <w:rFonts w:ascii="仿宋_GB2312" w:hAnsi="宋体" w:eastAsia="仿宋_GB2312" w:cs="宋体"/>
                <w:kern w:val="0"/>
              </w:rPr>
            </w:pPr>
          </w:p>
        </w:tc>
        <w:tc>
          <w:tcPr>
            <w:tcW w:w="730" w:type="dxa"/>
            <w:vAlign w:val="center"/>
          </w:tcPr>
          <w:p>
            <w:pPr>
              <w:spacing w:line="240" w:lineRule="auto"/>
              <w:ind w:firstLine="420"/>
              <w:jc w:val="left"/>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年度总体目标</w:t>
            </w:r>
          </w:p>
        </w:tc>
        <w:tc>
          <w:tcPr>
            <w:tcW w:w="4396"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预期目标</w:t>
            </w:r>
          </w:p>
        </w:tc>
        <w:tc>
          <w:tcPr>
            <w:tcW w:w="4140"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实际完成情况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84"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4396" w:type="dxa"/>
            <w:gridSpan w:val="4"/>
            <w:vAlign w:val="center"/>
          </w:tcPr>
          <w:p>
            <w:pPr>
              <w:spacing w:line="240" w:lineRule="auto"/>
              <w:ind w:firstLine="420"/>
              <w:jc w:val="left"/>
              <w:rPr>
                <w:rFonts w:hint="eastAsia" w:ascii="仿宋_GB2312" w:hAnsi="宋体" w:eastAsia="仿宋_GB2312" w:cs="宋体"/>
                <w:kern w:val="0"/>
              </w:rPr>
            </w:pPr>
            <w:r>
              <w:rPr>
                <w:rFonts w:hint="eastAsia" w:ascii="仿宋_GB2312" w:hAnsi="宋体" w:eastAsia="仿宋_GB2312" w:cs="宋体"/>
                <w:kern w:val="0"/>
              </w:rPr>
              <w:t>1、擦亮龙舟文化名片</w:t>
            </w:r>
          </w:p>
          <w:p>
            <w:pPr>
              <w:spacing w:line="240" w:lineRule="auto"/>
              <w:ind w:firstLine="420"/>
              <w:jc w:val="left"/>
              <w:rPr>
                <w:rFonts w:hint="eastAsia" w:ascii="仿宋_GB2312" w:hAnsi="宋体" w:eastAsia="仿宋_GB2312" w:cs="宋体"/>
                <w:kern w:val="0"/>
              </w:rPr>
            </w:pPr>
            <w:r>
              <w:rPr>
                <w:rFonts w:hint="eastAsia" w:ascii="仿宋_GB2312" w:hAnsi="宋体" w:eastAsia="仿宋_GB2312" w:cs="宋体"/>
                <w:kern w:val="0"/>
              </w:rPr>
              <w:t>2、发展龙舟文化产业经济</w:t>
            </w:r>
          </w:p>
          <w:p>
            <w:pPr>
              <w:spacing w:line="240" w:lineRule="auto"/>
              <w:ind w:firstLine="420"/>
              <w:jc w:val="left"/>
              <w:rPr>
                <w:rFonts w:hint="eastAsia" w:ascii="仿宋_GB2312" w:hAnsi="宋体" w:eastAsia="仿宋_GB2312" w:cs="宋体"/>
                <w:kern w:val="0"/>
              </w:rPr>
            </w:pPr>
            <w:r>
              <w:rPr>
                <w:rFonts w:hint="eastAsia" w:ascii="仿宋_GB2312" w:hAnsi="宋体" w:eastAsia="仿宋_GB2312" w:cs="宋体"/>
                <w:kern w:val="0"/>
              </w:rPr>
              <w:t>3、坚持举办国际龙舟节、龙舟赛</w:t>
            </w:r>
          </w:p>
          <w:p>
            <w:pPr>
              <w:spacing w:line="240" w:lineRule="auto"/>
              <w:ind w:firstLine="420"/>
              <w:jc w:val="left"/>
              <w:rPr>
                <w:rFonts w:ascii="仿宋_GB2312" w:hAnsi="宋体" w:eastAsia="仿宋_GB2312" w:cs="宋体"/>
                <w:kern w:val="0"/>
              </w:rPr>
            </w:pPr>
            <w:r>
              <w:rPr>
                <w:rFonts w:hint="eastAsia" w:ascii="仿宋_GB2312" w:hAnsi="宋体" w:eastAsia="仿宋_GB2312" w:cs="宋体"/>
                <w:kern w:val="0"/>
              </w:rPr>
              <w:t>4、将龙舟文化与屈原、端午融合发展</w:t>
            </w:r>
          </w:p>
        </w:tc>
        <w:tc>
          <w:tcPr>
            <w:tcW w:w="4140" w:type="dxa"/>
            <w:gridSpan w:val="4"/>
            <w:vAlign w:val="center"/>
          </w:tcPr>
          <w:p>
            <w:pPr>
              <w:spacing w:line="240" w:lineRule="auto"/>
              <w:ind w:firstLine="420"/>
              <w:jc w:val="left"/>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 xml:space="preserve">成功举办2022年国际龙舟节，促进我市龙舟运动的发展，保护龙舟项目文化传统和推进龙舟运动和全域旅游融合发展的科学化进程，保持和传承龙舟活动习俗和历史风貌，维护龙舟文化遗产的真实性和完整性，促进龙舟运动的持续发展。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jc w:val="center"/>
        </w:trPr>
        <w:tc>
          <w:tcPr>
            <w:tcW w:w="1054" w:type="dxa"/>
            <w:vMerge w:val="restart"/>
            <w:textDirection w:val="tbRlV"/>
            <w:vAlign w:val="center"/>
          </w:tcPr>
          <w:p>
            <w:pPr>
              <w:spacing w:line="240" w:lineRule="auto"/>
              <w:ind w:firstLine="420"/>
              <w:jc w:val="center"/>
              <w:rPr>
                <w:rFonts w:ascii="仿宋_GB2312" w:hAnsi="宋体" w:eastAsia="仿宋_GB2312" w:cs="宋体"/>
                <w:kern w:val="0"/>
              </w:rPr>
            </w:pPr>
          </w:p>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绩效指标</w:t>
            </w:r>
          </w:p>
        </w:tc>
        <w:tc>
          <w:tcPr>
            <w:tcW w:w="105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一级指标</w:t>
            </w:r>
          </w:p>
        </w:tc>
        <w:tc>
          <w:tcPr>
            <w:tcW w:w="1218"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二级指标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三级指标</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年度指标值</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实际完成值</w:t>
            </w:r>
          </w:p>
        </w:tc>
        <w:tc>
          <w:tcPr>
            <w:tcW w:w="928"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分值</w:t>
            </w:r>
          </w:p>
        </w:tc>
        <w:tc>
          <w:tcPr>
            <w:tcW w:w="73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得分</w:t>
            </w:r>
          </w:p>
        </w:tc>
        <w:tc>
          <w:tcPr>
            <w:tcW w:w="1383"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偏差原因分析及改进措施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lang w:eastAsia="zh-CN"/>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产出指标</w:t>
            </w:r>
          </w:p>
          <w:p>
            <w:pPr>
              <w:spacing w:line="240" w:lineRule="auto"/>
              <w:jc w:val="center"/>
              <w:rPr>
                <w:rFonts w:ascii="仿宋_GB2312" w:hAnsi="宋体" w:eastAsia="仿宋_GB2312" w:cs="宋体"/>
                <w:kern w:val="0"/>
              </w:rPr>
            </w:pPr>
            <w:r>
              <w:rPr>
                <w:rFonts w:ascii="仿宋_GB2312" w:hAnsi="宋体" w:eastAsia="仿宋_GB2312" w:cs="宋体"/>
                <w:kern w:val="0"/>
              </w:rPr>
              <w:t>(</w:t>
            </w:r>
            <w:r>
              <w:rPr>
                <w:rFonts w:hint="eastAsia" w:ascii="仿宋_GB2312" w:hAnsi="宋体" w:eastAsia="仿宋_GB2312" w:cs="宋体"/>
                <w:kern w:val="0"/>
                <w:lang w:val="en-US" w:eastAsia="zh-CN"/>
              </w:rPr>
              <w:t>3</w:t>
            </w:r>
            <w:r>
              <w:rPr>
                <w:rFonts w:ascii="仿宋_GB2312" w:hAnsi="宋体" w:eastAsia="仿宋_GB2312" w:cs="宋体"/>
                <w:kern w:val="0"/>
              </w:rPr>
              <w:t>0</w:t>
            </w:r>
            <w:r>
              <w:rPr>
                <w:rFonts w:hint="eastAsia" w:ascii="仿宋_GB2312" w:hAnsi="宋体" w:eastAsia="仿宋_GB2312" w:cs="宋体"/>
                <w:kern w:val="0"/>
              </w:rPr>
              <w:t>分</w:t>
            </w:r>
            <w:r>
              <w:rPr>
                <w:rFonts w:ascii="仿宋_GB2312" w:hAnsi="宋体" w:eastAsia="仿宋_GB2312" w:cs="宋体"/>
                <w:kern w:val="0"/>
              </w:rPr>
              <w:t>)</w:t>
            </w: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数量指标</w:t>
            </w:r>
          </w:p>
        </w:tc>
        <w:tc>
          <w:tcPr>
            <w:tcW w:w="1020" w:type="dxa"/>
            <w:vAlign w:val="center"/>
          </w:tcPr>
          <w:p>
            <w:pPr>
              <w:spacing w:line="240" w:lineRule="auto"/>
              <w:jc w:val="both"/>
              <w:rPr>
                <w:rFonts w:hint="default" w:ascii="仿宋_GB2312" w:hAnsi="宋体" w:eastAsia="仿宋_GB2312" w:cs="宋体"/>
                <w:kern w:val="0"/>
                <w:lang w:val="en-US" w:eastAsia="zh-CN"/>
              </w:rPr>
            </w:pPr>
            <w:r>
              <w:rPr>
                <w:rFonts w:hint="eastAsia" w:ascii="仿宋_GB2312" w:hAnsi="宋体" w:eastAsia="仿宋_GB2312" w:cs="宋体"/>
                <w:kern w:val="0"/>
                <w:lang w:eastAsia="zh-CN"/>
              </w:rPr>
              <w:t>举办</w:t>
            </w:r>
            <w:r>
              <w:rPr>
                <w:rFonts w:hint="eastAsia" w:ascii="仿宋_GB2312" w:hAnsi="宋体" w:eastAsia="仿宋_GB2312" w:cs="宋体"/>
                <w:kern w:val="0"/>
                <w:lang w:val="en-US" w:eastAsia="zh-CN"/>
              </w:rPr>
              <w:t>2022年“我们的节日·端午”龙舟赛活动</w:t>
            </w:r>
          </w:p>
        </w:tc>
        <w:tc>
          <w:tcPr>
            <w:tcW w:w="1099" w:type="dxa"/>
            <w:vAlign w:val="center"/>
          </w:tcPr>
          <w:p>
            <w:pPr>
              <w:spacing w:line="240" w:lineRule="auto"/>
              <w:jc w:val="left"/>
              <w:rPr>
                <w:rFonts w:hint="eastAsia" w:ascii="仿宋_GB2312" w:hAnsi="宋体" w:eastAsia="仿宋_GB2312" w:cs="宋体"/>
                <w:kern w:val="0"/>
                <w:lang w:val="en-US" w:eastAsia="zh-CN"/>
              </w:rPr>
            </w:pPr>
            <w:r>
              <w:rPr>
                <w:rFonts w:hint="default" w:ascii="仿宋_GB2312" w:hAnsi="宋体" w:eastAsia="仿宋_GB2312" w:cs="宋体"/>
                <w:kern w:val="0"/>
                <w:lang w:val="en-US" w:eastAsia="zh-CN"/>
              </w:rPr>
              <w:t>参加各地举办的龙舟赛事，打响汨罗龙舟品牌；支持各项文化活动</w:t>
            </w:r>
          </w:p>
        </w:tc>
        <w:tc>
          <w:tcPr>
            <w:tcW w:w="1099" w:type="dxa"/>
            <w:vAlign w:val="center"/>
          </w:tcPr>
          <w:p>
            <w:pPr>
              <w:spacing w:line="240" w:lineRule="auto"/>
              <w:jc w:val="both"/>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928" w:type="dxa"/>
            <w:vAlign w:val="center"/>
          </w:tcPr>
          <w:p>
            <w:pPr>
              <w:spacing w:line="240" w:lineRule="auto"/>
              <w:jc w:val="both"/>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730" w:type="dxa"/>
            <w:vAlign w:val="center"/>
          </w:tcPr>
          <w:p>
            <w:pPr>
              <w:spacing w:line="240" w:lineRule="auto"/>
              <w:jc w:val="both"/>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质量指标</w:t>
            </w:r>
          </w:p>
        </w:tc>
        <w:tc>
          <w:tcPr>
            <w:tcW w:w="1020" w:type="dxa"/>
            <w:vAlign w:val="center"/>
          </w:tcPr>
          <w:p>
            <w:pPr>
              <w:spacing w:line="240" w:lineRule="auto"/>
              <w:jc w:val="both"/>
              <w:rPr>
                <w:rFonts w:hint="eastAsia" w:ascii="仿宋_GB2312" w:hAnsi="宋体" w:eastAsia="仿宋_GB2312" w:cs="宋体"/>
                <w:kern w:val="0"/>
                <w:lang w:eastAsia="zh-CN"/>
              </w:rPr>
            </w:pPr>
            <w:r>
              <w:rPr>
                <w:rFonts w:hint="eastAsia" w:ascii="仿宋_GB2312" w:hAnsi="宋体" w:eastAsia="仿宋_GB2312" w:cs="宋体"/>
                <w:kern w:val="0"/>
              </w:rPr>
              <w:t>擦亮龙舟文化名片</w:t>
            </w:r>
            <w:r>
              <w:rPr>
                <w:rFonts w:hint="eastAsia" w:ascii="仿宋_GB2312" w:hAnsi="宋体" w:eastAsia="仿宋_GB2312" w:cs="宋体"/>
                <w:kern w:val="0"/>
                <w:lang w:eastAsia="zh-CN"/>
              </w:rPr>
              <w:t>，促进龙舟产业发展</w:t>
            </w:r>
          </w:p>
        </w:tc>
        <w:tc>
          <w:tcPr>
            <w:tcW w:w="1099" w:type="dxa"/>
            <w:vAlign w:val="center"/>
          </w:tcPr>
          <w:p>
            <w:pPr>
              <w:spacing w:line="240" w:lineRule="auto"/>
              <w:jc w:val="left"/>
              <w:rPr>
                <w:rFonts w:hint="eastAsia" w:ascii="仿宋_GB2312" w:hAnsi="宋体" w:eastAsia="仿宋_GB2312" w:cs="宋体"/>
                <w:kern w:val="0"/>
                <w:lang w:val="en-US" w:eastAsia="zh-CN"/>
              </w:rPr>
            </w:pPr>
            <w:r>
              <w:rPr>
                <w:rFonts w:hint="default" w:ascii="仿宋_GB2312" w:hAnsi="宋体" w:eastAsia="仿宋_GB2312" w:cs="宋体"/>
                <w:kern w:val="0"/>
                <w:lang w:val="en-US" w:eastAsia="zh-CN"/>
              </w:rPr>
              <w:t>旅游景区、旅游路线广告宣传、标示标牌建设</w:t>
            </w:r>
          </w:p>
        </w:tc>
        <w:tc>
          <w:tcPr>
            <w:tcW w:w="1099" w:type="dxa"/>
            <w:vAlign w:val="center"/>
          </w:tcPr>
          <w:p>
            <w:pPr>
              <w:spacing w:line="240" w:lineRule="auto"/>
              <w:jc w:val="both"/>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928" w:type="dxa"/>
            <w:vAlign w:val="center"/>
          </w:tcPr>
          <w:p>
            <w:pPr>
              <w:spacing w:line="240" w:lineRule="auto"/>
              <w:jc w:val="both"/>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730" w:type="dxa"/>
            <w:vAlign w:val="center"/>
          </w:tcPr>
          <w:p>
            <w:pPr>
              <w:spacing w:line="240" w:lineRule="auto"/>
              <w:jc w:val="both"/>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时效指标</w:t>
            </w:r>
          </w:p>
        </w:tc>
        <w:tc>
          <w:tcPr>
            <w:tcW w:w="1020" w:type="dxa"/>
            <w:vAlign w:val="center"/>
          </w:tcPr>
          <w:p>
            <w:pPr>
              <w:spacing w:line="240" w:lineRule="auto"/>
              <w:jc w:val="both"/>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2022年度内完成</w:t>
            </w:r>
          </w:p>
        </w:tc>
        <w:tc>
          <w:tcPr>
            <w:tcW w:w="1099" w:type="dxa"/>
            <w:vAlign w:val="center"/>
          </w:tcPr>
          <w:p>
            <w:pPr>
              <w:spacing w:line="240" w:lineRule="auto"/>
              <w:jc w:val="left"/>
              <w:rPr>
                <w:rFonts w:hint="eastAsia" w:ascii="仿宋_GB2312" w:hAnsi="宋体" w:eastAsia="仿宋_GB2312" w:cs="宋体"/>
                <w:kern w:val="0"/>
                <w:lang w:val="en-US" w:eastAsia="zh-CN"/>
              </w:rPr>
            </w:pPr>
            <w:r>
              <w:rPr>
                <w:rFonts w:hint="default" w:ascii="仿宋_GB2312" w:hAnsi="宋体" w:eastAsia="仿宋_GB2312" w:cs="宋体"/>
                <w:kern w:val="0"/>
                <w:lang w:val="en-US" w:eastAsia="zh-CN"/>
              </w:rPr>
              <w:t>按时间节点高质高效完成任务</w:t>
            </w:r>
          </w:p>
        </w:tc>
        <w:tc>
          <w:tcPr>
            <w:tcW w:w="1099" w:type="dxa"/>
            <w:vAlign w:val="center"/>
          </w:tcPr>
          <w:p>
            <w:pPr>
              <w:spacing w:line="240" w:lineRule="auto"/>
              <w:jc w:val="both"/>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928" w:type="dxa"/>
            <w:vAlign w:val="center"/>
          </w:tcPr>
          <w:p>
            <w:pPr>
              <w:spacing w:line="240" w:lineRule="auto"/>
              <w:jc w:val="both"/>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730" w:type="dxa"/>
            <w:vAlign w:val="center"/>
          </w:tcPr>
          <w:p>
            <w:pPr>
              <w:spacing w:line="240" w:lineRule="auto"/>
              <w:jc w:val="both"/>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14"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效益指标</w:t>
            </w:r>
          </w:p>
          <w:p>
            <w:pPr>
              <w:spacing w:line="240" w:lineRule="auto"/>
              <w:jc w:val="center"/>
              <w:rPr>
                <w:rFonts w:ascii="仿宋_GB2312" w:hAnsi="宋体" w:eastAsia="仿宋_GB2312" w:cs="宋体"/>
                <w:kern w:val="0"/>
              </w:rPr>
            </w:pPr>
            <w:r>
              <w:rPr>
                <w:rFonts w:ascii="仿宋_GB2312" w:hAnsi="宋体" w:eastAsia="仿宋_GB2312" w:cs="宋体"/>
                <w:kern w:val="0"/>
              </w:rPr>
              <w:t>(30</w:t>
            </w:r>
            <w:r>
              <w:rPr>
                <w:rFonts w:hint="eastAsia" w:ascii="仿宋_GB2312" w:hAnsi="宋体" w:eastAsia="仿宋_GB2312" w:cs="宋体"/>
                <w:kern w:val="0"/>
              </w:rPr>
              <w:t>分</w:t>
            </w:r>
            <w:r>
              <w:rPr>
                <w:rFonts w:ascii="仿宋_GB2312" w:hAnsi="宋体" w:eastAsia="仿宋_GB2312" w:cs="宋体"/>
                <w:kern w:val="0"/>
              </w:rPr>
              <w:t>)</w:t>
            </w: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经济效益指标</w:t>
            </w:r>
          </w:p>
        </w:tc>
        <w:tc>
          <w:tcPr>
            <w:tcW w:w="1020" w:type="dxa"/>
            <w:vAlign w:val="center"/>
          </w:tcPr>
          <w:p>
            <w:pPr>
              <w:spacing w:line="240" w:lineRule="auto"/>
              <w:jc w:val="both"/>
              <w:rPr>
                <w:rFonts w:hint="eastAsia" w:ascii="仿宋_GB2312" w:hAnsi="宋体" w:eastAsia="仿宋_GB2312" w:cs="宋体"/>
                <w:kern w:val="0"/>
                <w:lang w:eastAsia="zh-CN"/>
              </w:rPr>
            </w:pPr>
            <w:r>
              <w:rPr>
                <w:rFonts w:hint="eastAsia" w:ascii="仿宋_GB2312" w:hAnsi="宋体" w:eastAsia="仿宋_GB2312" w:cs="宋体"/>
                <w:kern w:val="0"/>
                <w:lang w:eastAsia="zh-CN"/>
              </w:rPr>
              <w:t>推进龙舟产业发展</w:t>
            </w:r>
          </w:p>
        </w:tc>
        <w:tc>
          <w:tcPr>
            <w:tcW w:w="1099" w:type="dxa"/>
            <w:vAlign w:val="center"/>
          </w:tcPr>
          <w:p>
            <w:pPr>
              <w:spacing w:line="240" w:lineRule="auto"/>
              <w:jc w:val="left"/>
              <w:rPr>
                <w:rFonts w:hint="default" w:ascii="仿宋_GB2312" w:hAnsi="宋体" w:eastAsia="仿宋_GB2312" w:cs="宋体"/>
                <w:kern w:val="0"/>
                <w:lang w:val="en-US" w:eastAsia="zh-CN"/>
              </w:rPr>
            </w:pPr>
            <w:r>
              <w:rPr>
                <w:rFonts w:hint="default" w:ascii="仿宋_GB2312" w:hAnsi="宋体" w:eastAsia="仿宋_GB2312" w:cs="宋体"/>
                <w:kern w:val="0"/>
                <w:lang w:val="en-US" w:eastAsia="zh-CN"/>
              </w:rPr>
              <w:t>活跃汨罗文化市场、促进汨罗商贸繁荣</w:t>
            </w:r>
          </w:p>
        </w:tc>
        <w:tc>
          <w:tcPr>
            <w:tcW w:w="1099" w:type="dxa"/>
            <w:vAlign w:val="center"/>
          </w:tcPr>
          <w:p>
            <w:pPr>
              <w:spacing w:line="240" w:lineRule="auto"/>
              <w:jc w:val="both"/>
              <w:rPr>
                <w:rFonts w:hint="eastAsia" w:ascii="仿宋_GB2312" w:hAnsi="宋体" w:eastAsia="仿宋_GB2312" w:cs="宋体"/>
                <w:kern w:val="0"/>
                <w:lang w:eastAsia="zh-CN"/>
              </w:rPr>
            </w:pPr>
            <w:r>
              <w:rPr>
                <w:rFonts w:hint="eastAsia" w:ascii="仿宋_GB2312" w:hAnsi="宋体" w:eastAsia="仿宋_GB2312" w:cs="宋体"/>
                <w:kern w:val="0"/>
                <w:lang w:eastAsia="zh-CN"/>
              </w:rPr>
              <w:t>有所提升</w:t>
            </w:r>
          </w:p>
        </w:tc>
        <w:tc>
          <w:tcPr>
            <w:tcW w:w="928" w:type="dxa"/>
            <w:vAlign w:val="center"/>
          </w:tcPr>
          <w:p>
            <w:pPr>
              <w:spacing w:line="240" w:lineRule="auto"/>
              <w:jc w:val="both"/>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73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lang w:val="en-US" w:eastAsia="zh-CN"/>
              </w:rPr>
              <w:t>8</w:t>
            </w:r>
          </w:p>
        </w:tc>
        <w:tc>
          <w:tcPr>
            <w:tcW w:w="1383" w:type="dxa"/>
            <w:vAlign w:val="center"/>
          </w:tcPr>
          <w:p>
            <w:pPr>
              <w:spacing w:line="240" w:lineRule="auto"/>
              <w:jc w:val="both"/>
              <w:rPr>
                <w:rFonts w:hint="eastAsia" w:ascii="仿宋_GB2312" w:hAnsi="宋体" w:eastAsia="仿宋_GB2312" w:cs="宋体"/>
                <w:kern w:val="0"/>
                <w:lang w:eastAsia="zh-CN"/>
              </w:rPr>
            </w:pPr>
            <w:r>
              <w:rPr>
                <w:rFonts w:hint="eastAsia" w:ascii="仿宋_GB2312" w:hAnsi="宋体" w:eastAsia="仿宋_GB2312" w:cs="宋体"/>
                <w:kern w:val="0"/>
                <w:lang w:eastAsia="zh-CN"/>
              </w:rPr>
              <w:t>龙舟文化源远流长，产业发展较缓慢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9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社会效益指标</w:t>
            </w:r>
          </w:p>
        </w:tc>
        <w:tc>
          <w:tcPr>
            <w:tcW w:w="1020" w:type="dxa"/>
            <w:vAlign w:val="center"/>
          </w:tcPr>
          <w:p>
            <w:pPr>
              <w:spacing w:line="240" w:lineRule="auto"/>
              <w:jc w:val="both"/>
              <w:rPr>
                <w:rFonts w:hint="eastAsia" w:ascii="仿宋_GB2312" w:hAnsi="宋体" w:eastAsia="仿宋_GB2312" w:cs="宋体"/>
                <w:kern w:val="0"/>
                <w:lang w:eastAsia="zh-CN"/>
              </w:rPr>
            </w:pPr>
            <w:r>
              <w:rPr>
                <w:rFonts w:hint="eastAsia" w:ascii="仿宋_GB2312" w:hAnsi="宋体" w:eastAsia="仿宋_GB2312" w:cs="宋体"/>
                <w:kern w:val="0"/>
                <w:lang w:eastAsia="zh-CN"/>
              </w:rPr>
              <w:t>擦亮龙舟文化名片，树立汨罗形象</w:t>
            </w:r>
          </w:p>
        </w:tc>
        <w:tc>
          <w:tcPr>
            <w:tcW w:w="1099" w:type="dxa"/>
            <w:vAlign w:val="center"/>
          </w:tcPr>
          <w:p>
            <w:pPr>
              <w:spacing w:line="240" w:lineRule="auto"/>
              <w:jc w:val="left"/>
              <w:rPr>
                <w:rFonts w:hint="default" w:ascii="仿宋_GB2312" w:hAnsi="宋体" w:eastAsia="仿宋_GB2312" w:cs="宋体"/>
                <w:kern w:val="0"/>
                <w:lang w:val="en-US" w:eastAsia="zh-CN"/>
              </w:rPr>
            </w:pPr>
            <w:r>
              <w:rPr>
                <w:rFonts w:hint="default" w:ascii="仿宋_GB2312" w:hAnsi="宋体" w:eastAsia="仿宋_GB2312" w:cs="宋体"/>
                <w:kern w:val="0"/>
                <w:lang w:val="en-US" w:eastAsia="zh-CN"/>
              </w:rPr>
              <w:t>丰富人民精神生活、树立文化汨罗品牌形象</w:t>
            </w:r>
          </w:p>
        </w:tc>
        <w:tc>
          <w:tcPr>
            <w:tcW w:w="1099"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lang w:eastAsia="zh-CN"/>
              </w:rPr>
              <w:t>有所提升</w:t>
            </w:r>
          </w:p>
        </w:tc>
        <w:tc>
          <w:tcPr>
            <w:tcW w:w="928" w:type="dxa"/>
            <w:vAlign w:val="center"/>
          </w:tcPr>
          <w:p>
            <w:pPr>
              <w:spacing w:line="240" w:lineRule="auto"/>
              <w:jc w:val="both"/>
              <w:rPr>
                <w:rFonts w:hint="default" w:ascii="仿宋_GB2312" w:hAnsi="宋体" w:eastAsia="仿宋_GB2312" w:cs="宋体"/>
                <w:kern w:val="0"/>
                <w:lang w:val="en-US"/>
              </w:rPr>
            </w:pPr>
            <w:r>
              <w:rPr>
                <w:rFonts w:hint="eastAsia" w:ascii="仿宋_GB2312" w:hAnsi="宋体" w:eastAsia="仿宋_GB2312" w:cs="宋体"/>
                <w:kern w:val="0"/>
                <w:lang w:val="en-US" w:eastAsia="zh-CN"/>
              </w:rPr>
              <w:t>10</w:t>
            </w:r>
          </w:p>
        </w:tc>
        <w:tc>
          <w:tcPr>
            <w:tcW w:w="73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生态效益指标</w:t>
            </w:r>
          </w:p>
        </w:tc>
        <w:tc>
          <w:tcPr>
            <w:tcW w:w="1020" w:type="dxa"/>
            <w:vAlign w:val="center"/>
          </w:tcPr>
          <w:p>
            <w:pPr>
              <w:spacing w:line="240" w:lineRule="auto"/>
              <w:jc w:val="left"/>
              <w:rPr>
                <w:rFonts w:hint="eastAsia" w:ascii="仿宋_GB2312" w:hAnsi="宋体" w:eastAsia="仿宋_GB2312" w:cs="宋体"/>
                <w:kern w:val="0"/>
                <w:lang w:eastAsia="zh-CN"/>
              </w:rPr>
            </w:pPr>
            <w:r>
              <w:rPr>
                <w:rFonts w:hint="eastAsia" w:ascii="仿宋_GB2312" w:eastAsia="仿宋_GB2312"/>
                <w:kern w:val="0"/>
                <w:lang w:val="en-US" w:eastAsia="zh-CN"/>
              </w:rPr>
              <w:t>改善居住环境，提升生活品质。</w:t>
            </w:r>
          </w:p>
        </w:tc>
        <w:tc>
          <w:tcPr>
            <w:tcW w:w="1099" w:type="dxa"/>
            <w:vAlign w:val="center"/>
          </w:tcPr>
          <w:p>
            <w:pPr>
              <w:spacing w:line="240" w:lineRule="auto"/>
              <w:jc w:val="left"/>
              <w:rPr>
                <w:rFonts w:hint="default" w:ascii="仿宋_GB2312" w:hAnsi="宋体" w:eastAsia="仿宋_GB2312" w:cs="宋体"/>
                <w:kern w:val="0"/>
                <w:lang w:val="en-US" w:eastAsia="zh-CN"/>
              </w:rPr>
            </w:pPr>
            <w:r>
              <w:rPr>
                <w:rFonts w:hint="eastAsia" w:ascii="仿宋_GB2312" w:eastAsia="仿宋_GB2312"/>
                <w:kern w:val="0"/>
                <w:lang w:val="en-US" w:eastAsia="zh-CN"/>
              </w:rPr>
              <w:t>发生质的改变</w:t>
            </w:r>
          </w:p>
        </w:tc>
        <w:tc>
          <w:tcPr>
            <w:tcW w:w="1099" w:type="dxa"/>
            <w:vAlign w:val="center"/>
          </w:tcPr>
          <w:p>
            <w:pPr>
              <w:spacing w:line="240" w:lineRule="auto"/>
              <w:jc w:val="left"/>
              <w:rPr>
                <w:rFonts w:ascii="仿宋_GB2312" w:hAnsi="宋体" w:eastAsia="仿宋_GB2312" w:cs="宋体"/>
                <w:kern w:val="0"/>
              </w:rPr>
            </w:pPr>
            <w:r>
              <w:rPr>
                <w:rFonts w:hint="eastAsia" w:ascii="仿宋_GB2312" w:eastAsia="仿宋_GB2312"/>
                <w:kern w:val="0"/>
                <w:lang w:val="en-US" w:eastAsia="zh-CN"/>
              </w:rPr>
              <w:t>100%</w:t>
            </w:r>
          </w:p>
        </w:tc>
        <w:tc>
          <w:tcPr>
            <w:tcW w:w="928" w:type="dxa"/>
            <w:vAlign w:val="center"/>
          </w:tcPr>
          <w:p>
            <w:pPr>
              <w:spacing w:line="240" w:lineRule="auto"/>
              <w:jc w:val="left"/>
              <w:rPr>
                <w:rFonts w:ascii="仿宋_GB2312" w:hAnsi="宋体" w:eastAsia="仿宋_GB2312" w:cs="宋体"/>
                <w:kern w:val="0"/>
              </w:rPr>
            </w:pPr>
            <w:r>
              <w:rPr>
                <w:rFonts w:hint="eastAsia" w:ascii="仿宋_GB2312" w:eastAsia="仿宋_GB2312"/>
                <w:kern w:val="0"/>
                <w:lang w:val="en-US" w:eastAsia="zh-CN"/>
              </w:rPr>
              <w:t>5</w:t>
            </w:r>
          </w:p>
        </w:tc>
        <w:tc>
          <w:tcPr>
            <w:tcW w:w="730" w:type="dxa"/>
            <w:vAlign w:val="center"/>
          </w:tcPr>
          <w:p>
            <w:pPr>
              <w:spacing w:line="240" w:lineRule="auto"/>
              <w:jc w:val="left"/>
              <w:rPr>
                <w:rFonts w:ascii="仿宋_GB2312" w:hAnsi="宋体" w:eastAsia="仿宋_GB2312" w:cs="宋体"/>
                <w:kern w:val="0"/>
              </w:rPr>
            </w:pPr>
            <w:r>
              <w:rPr>
                <w:rFonts w:hint="eastAsia" w:ascii="仿宋_GB2312" w:eastAsia="仿宋_GB2312"/>
                <w:kern w:val="0"/>
                <w:lang w:val="en-US" w:eastAsia="zh-CN"/>
              </w:rPr>
              <w:t>5</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可持续影响指标</w:t>
            </w:r>
          </w:p>
        </w:tc>
        <w:tc>
          <w:tcPr>
            <w:tcW w:w="1020" w:type="dxa"/>
            <w:vAlign w:val="center"/>
          </w:tcPr>
          <w:p>
            <w:pPr>
              <w:spacing w:line="240" w:lineRule="auto"/>
              <w:jc w:val="left"/>
              <w:rPr>
                <w:rFonts w:ascii="仿宋_GB2312" w:hAnsi="宋体" w:eastAsia="仿宋_GB2312" w:cs="宋体"/>
                <w:kern w:val="0"/>
              </w:rPr>
            </w:pPr>
            <w:r>
              <w:rPr>
                <w:rFonts w:hint="eastAsia" w:ascii="仿宋_GB2312" w:eastAsia="仿宋_GB2312"/>
                <w:kern w:val="0"/>
                <w:lang w:eastAsia="zh-CN"/>
              </w:rPr>
              <w:t>促进汨罗长远发展，长盛久安。</w:t>
            </w:r>
          </w:p>
        </w:tc>
        <w:tc>
          <w:tcPr>
            <w:tcW w:w="1099" w:type="dxa"/>
            <w:vAlign w:val="center"/>
          </w:tcPr>
          <w:p>
            <w:pPr>
              <w:spacing w:line="240" w:lineRule="auto"/>
              <w:jc w:val="left"/>
              <w:rPr>
                <w:rFonts w:ascii="仿宋_GB2312" w:hAnsi="宋体" w:eastAsia="仿宋_GB2312" w:cs="宋体"/>
                <w:kern w:val="0"/>
              </w:rPr>
            </w:pPr>
            <w:r>
              <w:rPr>
                <w:rFonts w:hint="eastAsia" w:ascii="仿宋_GB2312" w:eastAsia="仿宋_GB2312"/>
                <w:kern w:val="0"/>
                <w:lang w:eastAsia="zh-CN"/>
              </w:rPr>
              <w:t>有所提升</w:t>
            </w:r>
          </w:p>
        </w:tc>
        <w:tc>
          <w:tcPr>
            <w:tcW w:w="1099" w:type="dxa"/>
            <w:vAlign w:val="center"/>
          </w:tcPr>
          <w:p>
            <w:pPr>
              <w:spacing w:line="240" w:lineRule="auto"/>
              <w:jc w:val="left"/>
              <w:rPr>
                <w:rFonts w:ascii="仿宋_GB2312" w:hAnsi="宋体" w:eastAsia="仿宋_GB2312" w:cs="宋体"/>
                <w:kern w:val="0"/>
              </w:rPr>
            </w:pPr>
            <w:r>
              <w:rPr>
                <w:rFonts w:hint="eastAsia" w:ascii="仿宋_GB2312" w:eastAsia="仿宋_GB2312"/>
                <w:kern w:val="0"/>
                <w:lang w:val="en-US" w:eastAsia="zh-CN"/>
              </w:rPr>
              <w:t>100%</w:t>
            </w:r>
          </w:p>
        </w:tc>
        <w:tc>
          <w:tcPr>
            <w:tcW w:w="928" w:type="dxa"/>
            <w:vAlign w:val="center"/>
          </w:tcPr>
          <w:p>
            <w:pPr>
              <w:spacing w:line="240" w:lineRule="auto"/>
              <w:jc w:val="left"/>
              <w:rPr>
                <w:rFonts w:ascii="仿宋_GB2312" w:hAnsi="宋体" w:eastAsia="仿宋_GB2312" w:cs="宋体"/>
                <w:kern w:val="0"/>
              </w:rPr>
            </w:pPr>
            <w:r>
              <w:rPr>
                <w:rFonts w:hint="eastAsia" w:ascii="仿宋_GB2312" w:eastAsia="仿宋_GB2312"/>
                <w:kern w:val="0"/>
                <w:lang w:val="en-US" w:eastAsia="zh-CN"/>
              </w:rPr>
              <w:t>5</w:t>
            </w:r>
          </w:p>
        </w:tc>
        <w:tc>
          <w:tcPr>
            <w:tcW w:w="730" w:type="dxa"/>
            <w:vAlign w:val="center"/>
          </w:tcPr>
          <w:p>
            <w:pPr>
              <w:spacing w:line="240" w:lineRule="auto"/>
              <w:jc w:val="left"/>
              <w:rPr>
                <w:rFonts w:ascii="仿宋_GB2312" w:hAnsi="宋体" w:eastAsia="仿宋_GB2312" w:cs="宋体"/>
                <w:kern w:val="0"/>
              </w:rPr>
            </w:pPr>
            <w:r>
              <w:rPr>
                <w:rFonts w:hint="eastAsia" w:ascii="仿宋_GB2312" w:eastAsia="仿宋_GB2312"/>
                <w:kern w:val="0"/>
                <w:lang w:val="en-US" w:eastAsia="zh-CN"/>
              </w:rPr>
              <w:t>5</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满意度指标</w:t>
            </w:r>
            <w:r>
              <w:rPr>
                <w:rFonts w:ascii="仿宋_GB2312" w:hAnsi="宋体" w:eastAsia="仿宋_GB2312" w:cs="宋体"/>
                <w:kern w:val="0"/>
              </w:rPr>
              <w:t>(10</w:t>
            </w:r>
            <w:r>
              <w:rPr>
                <w:rFonts w:hint="eastAsia" w:ascii="仿宋_GB2312" w:hAnsi="宋体" w:eastAsia="仿宋_GB2312" w:cs="宋体"/>
                <w:kern w:val="0"/>
              </w:rPr>
              <w:t>分</w:t>
            </w:r>
            <w:r>
              <w:rPr>
                <w:rFonts w:ascii="仿宋_GB2312" w:hAnsi="宋体" w:eastAsia="仿宋_GB2312" w:cs="宋体"/>
                <w:kern w:val="0"/>
              </w:rPr>
              <w:t>)</w:t>
            </w: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服务对象满意度指标</w:t>
            </w:r>
          </w:p>
        </w:tc>
        <w:tc>
          <w:tcPr>
            <w:tcW w:w="1020" w:type="dxa"/>
            <w:vAlign w:val="center"/>
          </w:tcPr>
          <w:p>
            <w:pPr>
              <w:keepNext w:val="0"/>
              <w:keepLines w:val="0"/>
              <w:widowControl/>
              <w:suppressLineNumbers w:val="0"/>
              <w:jc w:val="left"/>
              <w:textAlignment w:val="center"/>
              <w:rPr>
                <w:rFonts w:hint="default" w:ascii="仿宋_GB2312" w:hAnsi="宋体" w:eastAsia="仿宋_GB2312" w:cs="宋体"/>
                <w:kern w:val="0"/>
                <w:lang w:val="en-US" w:eastAsia="zh-CN"/>
              </w:rPr>
            </w:pPr>
            <w:r>
              <w:rPr>
                <w:rFonts w:hint="default" w:ascii="仿宋_GB2312" w:hAnsi="宋体" w:eastAsia="仿宋_GB2312" w:cs="宋体"/>
                <w:kern w:val="0"/>
                <w:lang w:val="en-US" w:eastAsia="zh-CN"/>
              </w:rPr>
              <w:t>服务对象满意度</w:t>
            </w:r>
          </w:p>
        </w:tc>
        <w:tc>
          <w:tcPr>
            <w:tcW w:w="1099" w:type="dxa"/>
            <w:vAlign w:val="center"/>
          </w:tcPr>
          <w:p>
            <w:pPr>
              <w:keepNext w:val="0"/>
              <w:keepLines w:val="0"/>
              <w:widowControl/>
              <w:suppressLineNumbers w:val="0"/>
              <w:jc w:val="left"/>
              <w:textAlignment w:val="center"/>
              <w:rPr>
                <w:rFonts w:hint="default" w:ascii="仿宋_GB2312" w:hAnsi="宋体" w:eastAsia="仿宋_GB2312" w:cs="宋体"/>
                <w:kern w:val="0"/>
                <w:lang w:val="en-US" w:eastAsia="zh-CN"/>
              </w:rPr>
            </w:pPr>
            <w:r>
              <w:rPr>
                <w:rFonts w:hint="default" w:ascii="仿宋_GB2312" w:hAnsi="宋体" w:eastAsia="仿宋_GB2312" w:cs="宋体"/>
                <w:kern w:val="0"/>
                <w:lang w:val="en-US" w:eastAsia="zh-CN"/>
              </w:rPr>
              <w:t>群众基本满意</w:t>
            </w:r>
          </w:p>
        </w:tc>
        <w:tc>
          <w:tcPr>
            <w:tcW w:w="1099" w:type="dxa"/>
            <w:vAlign w:val="center"/>
          </w:tcPr>
          <w:p>
            <w:pPr>
              <w:spacing w:line="240" w:lineRule="auto"/>
              <w:jc w:val="left"/>
              <w:rPr>
                <w:rFonts w:ascii="仿宋_GB2312" w:hAnsi="宋体" w:eastAsia="仿宋_GB2312" w:cs="宋体"/>
                <w:kern w:val="0"/>
              </w:rPr>
            </w:pPr>
            <w:r>
              <w:rPr>
                <w:rFonts w:hint="eastAsia" w:ascii="仿宋_GB2312" w:eastAsia="仿宋_GB2312"/>
                <w:kern w:val="0"/>
                <w:lang w:eastAsia="zh-CN"/>
              </w:rPr>
              <w:t>≥</w:t>
            </w:r>
            <w:r>
              <w:rPr>
                <w:rFonts w:hint="eastAsia" w:ascii="仿宋_GB2312" w:eastAsia="仿宋_GB2312"/>
                <w:kern w:val="0"/>
                <w:lang w:val="en-US" w:eastAsia="zh-CN"/>
              </w:rPr>
              <w:t>95%</w:t>
            </w:r>
          </w:p>
        </w:tc>
        <w:tc>
          <w:tcPr>
            <w:tcW w:w="928" w:type="dxa"/>
            <w:vAlign w:val="center"/>
          </w:tcPr>
          <w:p>
            <w:pPr>
              <w:spacing w:line="240" w:lineRule="auto"/>
              <w:jc w:val="left"/>
              <w:rPr>
                <w:rFonts w:ascii="仿宋_GB2312" w:hAnsi="宋体" w:eastAsia="仿宋_GB2312" w:cs="宋体"/>
                <w:kern w:val="0"/>
              </w:rPr>
            </w:pPr>
            <w:r>
              <w:rPr>
                <w:rFonts w:hint="eastAsia" w:ascii="仿宋_GB2312" w:eastAsia="仿宋_GB2312"/>
                <w:kern w:val="0"/>
                <w:lang w:val="en-US" w:eastAsia="zh-CN"/>
              </w:rPr>
              <w:t>100%</w:t>
            </w:r>
          </w:p>
        </w:tc>
        <w:tc>
          <w:tcPr>
            <w:tcW w:w="730" w:type="dxa"/>
            <w:vAlign w:val="center"/>
          </w:tcPr>
          <w:p>
            <w:pPr>
              <w:spacing w:line="240" w:lineRule="auto"/>
              <w:jc w:val="both"/>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top w:val="nil"/>
            </w:tcBorders>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成本指标</w:t>
            </w:r>
          </w:p>
          <w:p>
            <w:pPr>
              <w:spacing w:line="240" w:lineRule="auto"/>
              <w:jc w:val="center"/>
              <w:rPr>
                <w:rFonts w:ascii="仿宋_GB2312" w:hAnsi="宋体" w:eastAsia="仿宋_GB2312" w:cs="宋体"/>
                <w:kern w:val="0"/>
              </w:rPr>
            </w:pPr>
            <w:r>
              <w:rPr>
                <w:rFonts w:hint="eastAsia" w:ascii="仿宋_GB2312" w:eastAsia="仿宋_GB2312"/>
                <w:kern w:val="0"/>
                <w:lang w:val="en-US" w:eastAsia="zh-CN"/>
              </w:rPr>
              <w:t>（20分）</w:t>
            </w: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经济成本指标</w:t>
            </w:r>
          </w:p>
        </w:tc>
        <w:tc>
          <w:tcPr>
            <w:tcW w:w="1020" w:type="dxa"/>
            <w:vAlign w:val="center"/>
          </w:tcPr>
          <w:p>
            <w:pPr>
              <w:spacing w:line="240" w:lineRule="auto"/>
              <w:jc w:val="left"/>
              <w:rPr>
                <w:rFonts w:ascii="仿宋_GB2312" w:hAnsi="宋体" w:eastAsia="仿宋_GB2312" w:cs="宋体"/>
                <w:kern w:val="0"/>
              </w:rPr>
            </w:pPr>
            <w:r>
              <w:rPr>
                <w:rFonts w:hint="eastAsia" w:ascii="仿宋_GB2312" w:eastAsia="仿宋_GB2312"/>
                <w:kern w:val="0"/>
                <w:lang w:eastAsia="zh-CN"/>
              </w:rPr>
              <w:t>预算执行控制率</w:t>
            </w:r>
          </w:p>
        </w:tc>
        <w:tc>
          <w:tcPr>
            <w:tcW w:w="1099" w:type="dxa"/>
            <w:vAlign w:val="center"/>
          </w:tcPr>
          <w:p>
            <w:pPr>
              <w:spacing w:line="240" w:lineRule="auto"/>
              <w:jc w:val="left"/>
              <w:rPr>
                <w:rFonts w:ascii="仿宋_GB2312" w:hAnsi="宋体" w:eastAsia="仿宋_GB2312" w:cs="宋体"/>
                <w:kern w:val="0"/>
              </w:rPr>
            </w:pPr>
            <w:r>
              <w:rPr>
                <w:rFonts w:hint="eastAsia" w:ascii="仿宋_GB2312" w:eastAsia="仿宋_GB2312"/>
                <w:kern w:val="0"/>
                <w:lang w:val="en-US" w:eastAsia="zh-CN"/>
              </w:rPr>
              <w:t>25万元</w:t>
            </w:r>
          </w:p>
        </w:tc>
        <w:tc>
          <w:tcPr>
            <w:tcW w:w="1099" w:type="dxa"/>
            <w:vAlign w:val="center"/>
          </w:tcPr>
          <w:p>
            <w:pPr>
              <w:spacing w:line="240" w:lineRule="auto"/>
              <w:jc w:val="left"/>
              <w:rPr>
                <w:rFonts w:ascii="仿宋_GB2312" w:hAnsi="宋体" w:eastAsia="仿宋_GB2312" w:cs="宋体"/>
                <w:kern w:val="0"/>
              </w:rPr>
            </w:pPr>
            <w:r>
              <w:rPr>
                <w:rFonts w:hint="eastAsia" w:ascii="仿宋_GB2312" w:eastAsia="仿宋_GB2312"/>
                <w:kern w:val="0"/>
                <w:lang w:val="en-US" w:eastAsia="zh-CN"/>
              </w:rPr>
              <w:t>25万元</w:t>
            </w:r>
          </w:p>
        </w:tc>
        <w:tc>
          <w:tcPr>
            <w:tcW w:w="928" w:type="dxa"/>
            <w:vAlign w:val="center"/>
          </w:tcPr>
          <w:p>
            <w:pPr>
              <w:spacing w:line="240" w:lineRule="auto"/>
              <w:jc w:val="left"/>
              <w:rPr>
                <w:rFonts w:ascii="仿宋_GB2312" w:hAnsi="宋体" w:eastAsia="仿宋_GB2312" w:cs="宋体"/>
                <w:kern w:val="0"/>
              </w:rPr>
            </w:pPr>
            <w:r>
              <w:rPr>
                <w:rFonts w:hint="eastAsia" w:ascii="仿宋_GB2312" w:hAnsi="宋体" w:eastAsia="仿宋_GB2312" w:cs="宋体"/>
                <w:kern w:val="0"/>
                <w:lang w:val="en-US" w:eastAsia="zh-CN"/>
              </w:rPr>
              <w:t>10</w:t>
            </w:r>
          </w:p>
        </w:tc>
        <w:tc>
          <w:tcPr>
            <w:tcW w:w="730" w:type="dxa"/>
            <w:vAlign w:val="center"/>
          </w:tcPr>
          <w:p>
            <w:pPr>
              <w:spacing w:line="240" w:lineRule="auto"/>
              <w:jc w:val="left"/>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社会成本指标</w:t>
            </w:r>
          </w:p>
        </w:tc>
        <w:tc>
          <w:tcPr>
            <w:tcW w:w="1020" w:type="dxa"/>
            <w:vAlign w:val="center"/>
          </w:tcPr>
          <w:p>
            <w:pPr>
              <w:spacing w:line="240" w:lineRule="auto"/>
              <w:jc w:val="left"/>
              <w:rPr>
                <w:rFonts w:ascii="仿宋_GB2312" w:hAnsi="宋体" w:eastAsia="仿宋_GB2312" w:cs="宋体"/>
                <w:kern w:val="0"/>
              </w:rPr>
            </w:pPr>
            <w:r>
              <w:rPr>
                <w:rFonts w:hint="eastAsia" w:ascii="仿宋_GB2312" w:eastAsia="仿宋_GB2312"/>
                <w:kern w:val="0"/>
                <w:lang w:eastAsia="zh-CN"/>
              </w:rPr>
              <w:t>资金利用率</w:t>
            </w:r>
          </w:p>
        </w:tc>
        <w:tc>
          <w:tcPr>
            <w:tcW w:w="1099" w:type="dxa"/>
            <w:vAlign w:val="center"/>
          </w:tcPr>
          <w:p>
            <w:pPr>
              <w:spacing w:line="240" w:lineRule="auto"/>
              <w:jc w:val="left"/>
              <w:rPr>
                <w:rFonts w:ascii="仿宋_GB2312" w:hAnsi="宋体" w:eastAsia="仿宋_GB2312" w:cs="宋体"/>
                <w:kern w:val="0"/>
              </w:rPr>
            </w:pPr>
            <w:r>
              <w:rPr>
                <w:rFonts w:hint="eastAsia" w:ascii="仿宋_GB2312" w:eastAsia="仿宋_GB2312"/>
                <w:kern w:val="0"/>
                <w:lang w:val="en-US" w:eastAsia="zh-CN"/>
              </w:rPr>
              <w:t>25万元</w:t>
            </w:r>
          </w:p>
        </w:tc>
        <w:tc>
          <w:tcPr>
            <w:tcW w:w="1099" w:type="dxa"/>
            <w:vAlign w:val="center"/>
          </w:tcPr>
          <w:p>
            <w:pPr>
              <w:spacing w:line="240" w:lineRule="auto"/>
              <w:jc w:val="left"/>
              <w:rPr>
                <w:rFonts w:ascii="仿宋_GB2312" w:hAnsi="宋体" w:eastAsia="仿宋_GB2312" w:cs="宋体"/>
                <w:kern w:val="0"/>
              </w:rPr>
            </w:pPr>
            <w:r>
              <w:rPr>
                <w:rFonts w:hint="eastAsia" w:ascii="仿宋_GB2312" w:eastAsia="仿宋_GB2312"/>
                <w:kern w:val="0"/>
                <w:lang w:val="en-US" w:eastAsia="zh-CN"/>
              </w:rPr>
              <w:t>25万元</w:t>
            </w:r>
          </w:p>
        </w:tc>
        <w:tc>
          <w:tcPr>
            <w:tcW w:w="928" w:type="dxa"/>
            <w:vAlign w:val="center"/>
          </w:tcPr>
          <w:p>
            <w:pPr>
              <w:spacing w:line="240" w:lineRule="auto"/>
              <w:jc w:val="left"/>
              <w:rPr>
                <w:rFonts w:ascii="仿宋_GB2312" w:hAnsi="宋体" w:eastAsia="仿宋_GB2312" w:cs="宋体"/>
                <w:kern w:val="0"/>
              </w:rPr>
            </w:pPr>
            <w:r>
              <w:rPr>
                <w:rFonts w:hint="eastAsia" w:ascii="仿宋_GB2312" w:hAnsi="宋体" w:eastAsia="仿宋_GB2312" w:cs="宋体"/>
                <w:kern w:val="0"/>
                <w:lang w:val="en-US" w:eastAsia="zh-CN"/>
              </w:rPr>
              <w:t>5</w:t>
            </w:r>
          </w:p>
        </w:tc>
        <w:tc>
          <w:tcPr>
            <w:tcW w:w="730" w:type="dxa"/>
            <w:vAlign w:val="center"/>
          </w:tcPr>
          <w:p>
            <w:pPr>
              <w:spacing w:line="240" w:lineRule="auto"/>
              <w:jc w:val="left"/>
              <w:rPr>
                <w:rFonts w:ascii="仿宋_GB2312" w:hAnsi="宋体" w:eastAsia="仿宋_GB2312" w:cs="宋体"/>
                <w:kern w:val="0"/>
              </w:rPr>
            </w:pPr>
            <w:r>
              <w:rPr>
                <w:rFonts w:hint="eastAsia" w:ascii="仿宋_GB2312" w:hAnsi="宋体" w:eastAsia="仿宋_GB2312" w:cs="宋体"/>
                <w:kern w:val="0"/>
                <w:lang w:val="en-US" w:eastAsia="zh-CN"/>
              </w:rPr>
              <w:t>5</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生态环境成本指标</w:t>
            </w:r>
          </w:p>
        </w:tc>
        <w:tc>
          <w:tcPr>
            <w:tcW w:w="1020" w:type="dxa"/>
            <w:vAlign w:val="center"/>
          </w:tcPr>
          <w:p>
            <w:pPr>
              <w:spacing w:line="240" w:lineRule="auto"/>
              <w:jc w:val="left"/>
              <w:rPr>
                <w:rFonts w:ascii="仿宋_GB2312" w:hAnsi="宋体" w:eastAsia="仿宋_GB2312" w:cs="宋体"/>
                <w:kern w:val="0"/>
              </w:rPr>
            </w:pPr>
            <w:r>
              <w:rPr>
                <w:rFonts w:hint="eastAsia" w:ascii="仿宋_GB2312" w:eastAsia="仿宋_GB2312"/>
                <w:kern w:val="0"/>
                <w:lang w:eastAsia="zh-CN"/>
              </w:rPr>
              <w:t>对生态环境是否产生负面影响</w:t>
            </w:r>
          </w:p>
        </w:tc>
        <w:tc>
          <w:tcPr>
            <w:tcW w:w="1099" w:type="dxa"/>
            <w:vAlign w:val="center"/>
          </w:tcPr>
          <w:p>
            <w:pPr>
              <w:spacing w:line="240" w:lineRule="auto"/>
              <w:jc w:val="left"/>
              <w:rPr>
                <w:rFonts w:ascii="仿宋_GB2312" w:hAnsi="宋体" w:eastAsia="仿宋_GB2312" w:cs="宋体"/>
                <w:kern w:val="0"/>
              </w:rPr>
            </w:pPr>
            <w:r>
              <w:rPr>
                <w:rFonts w:hint="eastAsia" w:ascii="仿宋_GB2312" w:eastAsia="仿宋_GB2312"/>
                <w:kern w:val="0"/>
                <w:lang w:eastAsia="zh-CN"/>
              </w:rPr>
              <w:t>无</w:t>
            </w:r>
          </w:p>
        </w:tc>
        <w:tc>
          <w:tcPr>
            <w:tcW w:w="1099" w:type="dxa"/>
            <w:vAlign w:val="center"/>
          </w:tcPr>
          <w:p>
            <w:pPr>
              <w:spacing w:line="240" w:lineRule="auto"/>
              <w:jc w:val="left"/>
              <w:rPr>
                <w:rFonts w:ascii="仿宋_GB2312" w:hAnsi="宋体" w:eastAsia="仿宋_GB2312" w:cs="宋体"/>
                <w:kern w:val="0"/>
              </w:rPr>
            </w:pPr>
            <w:r>
              <w:rPr>
                <w:rFonts w:hint="eastAsia" w:ascii="仿宋_GB2312" w:eastAsia="仿宋_GB2312"/>
                <w:kern w:val="0"/>
                <w:lang w:eastAsia="zh-CN"/>
              </w:rPr>
              <w:t>无</w:t>
            </w:r>
          </w:p>
        </w:tc>
        <w:tc>
          <w:tcPr>
            <w:tcW w:w="928" w:type="dxa"/>
            <w:vAlign w:val="center"/>
          </w:tcPr>
          <w:p>
            <w:pPr>
              <w:spacing w:line="240" w:lineRule="auto"/>
              <w:jc w:val="left"/>
              <w:rPr>
                <w:rFonts w:ascii="仿宋_GB2312" w:hAnsi="宋体" w:eastAsia="仿宋_GB2312" w:cs="宋体"/>
                <w:kern w:val="0"/>
              </w:rPr>
            </w:pPr>
            <w:r>
              <w:rPr>
                <w:rFonts w:hint="eastAsia" w:ascii="仿宋_GB2312" w:hAnsi="宋体" w:eastAsia="仿宋_GB2312" w:cs="宋体"/>
                <w:kern w:val="0"/>
                <w:lang w:val="en-US" w:eastAsia="zh-CN"/>
              </w:rPr>
              <w:t>5</w:t>
            </w:r>
          </w:p>
        </w:tc>
        <w:tc>
          <w:tcPr>
            <w:tcW w:w="730" w:type="dxa"/>
            <w:vAlign w:val="center"/>
          </w:tcPr>
          <w:p>
            <w:pPr>
              <w:spacing w:line="240" w:lineRule="auto"/>
              <w:jc w:val="left"/>
              <w:rPr>
                <w:rFonts w:ascii="仿宋_GB2312" w:hAnsi="宋体" w:eastAsia="仿宋_GB2312" w:cs="宋体"/>
                <w:kern w:val="0"/>
              </w:rPr>
            </w:pPr>
            <w:r>
              <w:rPr>
                <w:rFonts w:hint="eastAsia" w:ascii="仿宋_GB2312" w:hAnsi="宋体" w:eastAsia="仿宋_GB2312" w:cs="宋体"/>
                <w:kern w:val="0"/>
                <w:lang w:val="en-US" w:eastAsia="zh-CN"/>
              </w:rPr>
              <w:t>5</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jc w:val="center"/>
        </w:trPr>
        <w:tc>
          <w:tcPr>
            <w:tcW w:w="6549" w:type="dxa"/>
            <w:gridSpan w:val="6"/>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总分</w:t>
            </w:r>
          </w:p>
        </w:tc>
        <w:tc>
          <w:tcPr>
            <w:tcW w:w="928" w:type="dxa"/>
            <w:vAlign w:val="center"/>
          </w:tcPr>
          <w:p>
            <w:pPr>
              <w:spacing w:line="240" w:lineRule="auto"/>
              <w:jc w:val="both"/>
              <w:rPr>
                <w:rFonts w:ascii="仿宋_GB2312" w:hAnsi="宋体" w:eastAsia="仿宋_GB2312" w:cs="宋体"/>
                <w:kern w:val="0"/>
              </w:rPr>
            </w:pPr>
            <w:r>
              <w:rPr>
                <w:rFonts w:ascii="仿宋_GB2312" w:hAnsi="宋体" w:eastAsia="仿宋_GB2312" w:cs="宋体"/>
                <w:kern w:val="0"/>
              </w:rPr>
              <w:t>100</w:t>
            </w:r>
          </w:p>
        </w:tc>
        <w:tc>
          <w:tcPr>
            <w:tcW w:w="730" w:type="dxa"/>
            <w:vAlign w:val="center"/>
          </w:tcPr>
          <w:p>
            <w:pPr>
              <w:spacing w:line="240" w:lineRule="auto"/>
              <w:jc w:val="both"/>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98</w:t>
            </w:r>
          </w:p>
        </w:tc>
        <w:tc>
          <w:tcPr>
            <w:tcW w:w="1383" w:type="dxa"/>
            <w:vAlign w:val="center"/>
          </w:tcPr>
          <w:p>
            <w:pPr>
              <w:spacing w:line="240" w:lineRule="auto"/>
              <w:ind w:firstLine="420"/>
              <w:jc w:val="center"/>
              <w:rPr>
                <w:rFonts w:ascii="仿宋_GB2312" w:hAnsi="宋体" w:eastAsia="仿宋_GB2312" w:cs="宋体"/>
                <w:kern w:val="0"/>
              </w:rPr>
            </w:pPr>
          </w:p>
        </w:tc>
      </w:tr>
    </w:tbl>
    <w:p>
      <w:pPr>
        <w:spacing w:before="52" w:line="219" w:lineRule="auto"/>
        <w:jc w:val="left"/>
        <w:rPr>
          <w:rFonts w:ascii="仿宋_GB2312" w:hAnsi="宋体" w:eastAsia="仿宋_GB2312" w:cs="宋体"/>
          <w:kern w:val="0"/>
          <w:lang w:eastAsia="zh-CN"/>
        </w:rPr>
      </w:pPr>
      <w:r>
        <w:rPr>
          <w:rFonts w:ascii="仿宋_GB2312" w:hAnsi="宋体" w:eastAsia="仿宋_GB2312" w:cs="宋体"/>
          <w:kern w:val="0"/>
          <w:lang w:eastAsia="zh-CN"/>
        </w:rPr>
        <w:t>备注： 一个一级项目支出一张表。如，业务工作经费，运行维护经费，其他事业发展类资金…各一张表.</w:t>
      </w:r>
    </w:p>
    <w:p>
      <w:pPr>
        <w:spacing w:line="240" w:lineRule="auto"/>
        <w:ind w:firstLine="420"/>
        <w:jc w:val="left"/>
        <w:rPr>
          <w:rFonts w:ascii="宋体" w:hAnsi="宋体" w:eastAsia="宋体" w:cs="宋体"/>
          <w:kern w:val="0"/>
          <w:lang w:eastAsia="zh-CN"/>
        </w:rPr>
      </w:pPr>
    </w:p>
    <w:p>
      <w:pPr>
        <w:rPr>
          <w:rFonts w:ascii="仿宋_GB2312" w:hAnsi="宋体" w:eastAsia="仿宋_GB2312" w:cs="宋体"/>
          <w:lang w:eastAsia="zh-CN"/>
        </w:rPr>
        <w:sectPr>
          <w:footerReference r:id="rId10" w:type="default"/>
          <w:pgSz w:w="11907" w:h="16839"/>
          <w:pgMar w:top="1531" w:right="1474" w:bottom="1531" w:left="1587" w:header="0" w:footer="1588" w:gutter="0"/>
          <w:pgNumType w:fmt="numberInDash"/>
          <w:cols w:space="720" w:num="1"/>
          <w:docGrid w:linePitch="286" w:charSpace="0"/>
        </w:sectPr>
      </w:pPr>
      <w:r>
        <w:rPr>
          <w:rFonts w:hint="eastAsia" w:ascii="仿宋_GB2312" w:hAnsi="宋体" w:eastAsia="仿宋_GB2312" w:cs="宋体"/>
          <w:kern w:val="0"/>
          <w:lang w:eastAsia="zh-CN"/>
        </w:rPr>
        <w:t>填表人：</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填报日期：</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联系电话：</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单位负责人签字</w:t>
      </w:r>
    </w:p>
    <w:p>
      <w:pPr>
        <w:spacing w:line="267" w:lineRule="auto"/>
        <w:jc w:val="both"/>
        <w:rPr>
          <w:rFonts w:hint="eastAsia" w:ascii="宋体" w:hAnsi="宋体" w:eastAsia="宋体" w:cs="宋体"/>
          <w:bCs/>
          <w:spacing w:val="-4"/>
          <w:kern w:val="0"/>
          <w:sz w:val="28"/>
          <w:szCs w:val="28"/>
          <w:lang w:eastAsia="zh-CN"/>
        </w:rPr>
      </w:pPr>
    </w:p>
    <w:p>
      <w:pPr>
        <w:spacing w:line="267" w:lineRule="auto"/>
        <w:ind w:firstLine="552"/>
        <w:jc w:val="both"/>
        <w:rPr>
          <w:rFonts w:ascii="宋体" w:hAnsi="宋体" w:eastAsia="宋体" w:cs="宋体"/>
          <w:bCs/>
          <w:spacing w:val="-4"/>
          <w:kern w:val="0"/>
          <w:sz w:val="28"/>
          <w:szCs w:val="28"/>
          <w:lang w:eastAsia="zh-CN"/>
        </w:rPr>
      </w:pPr>
      <w:r>
        <w:rPr>
          <w:rFonts w:hint="eastAsia" w:ascii="宋体" w:hAnsi="宋体" w:eastAsia="宋体" w:cs="宋体"/>
          <w:bCs/>
          <w:spacing w:val="-4"/>
          <w:kern w:val="0"/>
          <w:sz w:val="28"/>
          <w:szCs w:val="28"/>
          <w:lang w:eastAsia="zh-CN"/>
        </w:rPr>
        <w:t>附件4</w:t>
      </w:r>
    </w:p>
    <w:p>
      <w:pPr>
        <w:spacing w:line="240" w:lineRule="auto"/>
        <w:ind w:firstLine="880"/>
        <w:jc w:val="center"/>
        <w:rPr>
          <w:rFonts w:hint="eastAsia" w:ascii="方正小标宋简体" w:eastAsia="方正小标宋简体"/>
          <w:kern w:val="0"/>
          <w:sz w:val="44"/>
          <w:szCs w:val="44"/>
          <w:lang w:eastAsia="zh-CN"/>
        </w:rPr>
      </w:pPr>
    </w:p>
    <w:p>
      <w:pPr>
        <w:spacing w:line="240" w:lineRule="auto"/>
        <w:ind w:firstLine="880"/>
        <w:jc w:val="center"/>
        <w:rPr>
          <w:rFonts w:hint="eastAsia" w:ascii="方正小标宋简体" w:eastAsia="方正小标宋简体"/>
          <w:kern w:val="0"/>
          <w:sz w:val="44"/>
          <w:szCs w:val="44"/>
          <w:lang w:eastAsia="zh-CN"/>
        </w:rPr>
      </w:pPr>
    </w:p>
    <w:p>
      <w:pPr>
        <w:spacing w:line="240" w:lineRule="auto"/>
        <w:ind w:firstLine="880"/>
        <w:jc w:val="center"/>
        <w:rPr>
          <w:rFonts w:hint="eastAsia" w:ascii="方正小标宋简体" w:hAnsi="宋体" w:eastAsia="方正小标宋简体" w:cs="宋体"/>
          <w:kern w:val="0"/>
          <w:sz w:val="44"/>
          <w:szCs w:val="44"/>
          <w:lang w:eastAsia="zh-CN"/>
        </w:rPr>
      </w:pPr>
      <w:r>
        <w:rPr>
          <w:rFonts w:hint="eastAsia" w:ascii="方正小标宋简体" w:eastAsia="方正小标宋简体"/>
          <w:kern w:val="0"/>
          <w:sz w:val="44"/>
          <w:szCs w:val="44"/>
          <w:lang w:eastAsia="zh-CN"/>
        </w:rPr>
        <w:t>202</w:t>
      </w:r>
      <w:r>
        <w:rPr>
          <w:rFonts w:hint="eastAsia" w:ascii="方正小标宋简体" w:eastAsia="方正小标宋简体"/>
          <w:kern w:val="0"/>
          <w:sz w:val="44"/>
          <w:szCs w:val="44"/>
          <w:lang w:val="en-US" w:eastAsia="zh-CN"/>
        </w:rPr>
        <w:t>2</w:t>
      </w:r>
      <w:r>
        <w:rPr>
          <w:rFonts w:hint="eastAsia" w:ascii="方正小标宋简体" w:hAnsi="宋体" w:eastAsia="方正小标宋简体" w:cs="宋体"/>
          <w:kern w:val="0"/>
          <w:sz w:val="44"/>
          <w:szCs w:val="44"/>
          <w:lang w:eastAsia="zh-CN"/>
        </w:rPr>
        <w:t>年度</w:t>
      </w:r>
      <w:r>
        <w:rPr>
          <w:rFonts w:hint="eastAsia" w:ascii="方正小标宋简体" w:eastAsia="方正小标宋简体"/>
          <w:kern w:val="0"/>
          <w:sz w:val="44"/>
          <w:szCs w:val="44"/>
          <w:lang w:val="en-US" w:eastAsia="zh-CN"/>
        </w:rPr>
        <w:t>汨罗市文化旅游广电局</w:t>
      </w:r>
      <w:r>
        <w:rPr>
          <w:rFonts w:hint="eastAsia" w:ascii="方正小标宋简体" w:hAnsi="宋体" w:eastAsia="方正小标宋简体" w:cs="宋体"/>
          <w:kern w:val="0"/>
          <w:sz w:val="44"/>
          <w:szCs w:val="44"/>
          <w:lang w:eastAsia="zh-CN"/>
        </w:rPr>
        <w:t>部门</w:t>
      </w:r>
    </w:p>
    <w:p>
      <w:pPr>
        <w:spacing w:line="240" w:lineRule="auto"/>
        <w:ind w:firstLine="880"/>
        <w:jc w:val="center"/>
        <w:rPr>
          <w:rFonts w:ascii="方正小标宋简体" w:hAnsi="宋体" w:eastAsia="方正小标宋简体" w:cs="宋体"/>
          <w:kern w:val="0"/>
          <w:sz w:val="44"/>
          <w:szCs w:val="44"/>
          <w:lang w:eastAsia="zh-CN"/>
        </w:rPr>
      </w:pPr>
      <w:r>
        <w:rPr>
          <w:rFonts w:hint="eastAsia" w:ascii="方正小标宋简体" w:hAnsi="宋体" w:eastAsia="方正小标宋简体" w:cs="宋体"/>
          <w:kern w:val="0"/>
          <w:sz w:val="44"/>
          <w:szCs w:val="44"/>
          <w:lang w:eastAsia="zh-CN"/>
        </w:rPr>
        <w:t>整体支出</w:t>
      </w:r>
    </w:p>
    <w:p>
      <w:pPr>
        <w:spacing w:line="240" w:lineRule="auto"/>
        <w:ind w:firstLine="880"/>
        <w:jc w:val="center"/>
        <w:rPr>
          <w:rFonts w:ascii="方正小标宋简体" w:eastAsia="方正小标宋简体"/>
          <w:kern w:val="0"/>
          <w:sz w:val="44"/>
          <w:szCs w:val="44"/>
          <w:lang w:eastAsia="zh-CN"/>
        </w:rPr>
      </w:pPr>
      <w:r>
        <w:rPr>
          <w:rFonts w:hint="eastAsia" w:ascii="方正小标宋简体" w:hAnsi="宋体" w:eastAsia="方正小标宋简体" w:cs="宋体"/>
          <w:kern w:val="0"/>
          <w:sz w:val="44"/>
          <w:szCs w:val="44"/>
          <w:lang w:eastAsia="zh-CN"/>
        </w:rPr>
        <w:t>绩效自评报告</w:t>
      </w: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hint="default" w:ascii="楷体_GB2312" w:hAnsi="仿宋" w:eastAsia="楷体_GB2312" w:cs="仿宋"/>
          <w:snapToGrid w:val="0"/>
          <w:color w:val="000000"/>
          <w:sz w:val="32"/>
          <w:szCs w:val="32"/>
          <w:lang w:val="en-US" w:eastAsia="zh-CN" w:bidi="ar-SA"/>
        </w:rPr>
      </w:pPr>
      <w:r>
        <w:rPr>
          <w:rFonts w:hint="eastAsia" w:ascii="楷体_GB2312" w:hAnsi="仿宋" w:eastAsia="楷体_GB2312" w:cs="仿宋"/>
          <w:b/>
          <w:bCs/>
          <w:snapToGrid w:val="0"/>
          <w:color w:val="000000"/>
          <w:spacing w:val="-28"/>
          <w:sz w:val="32"/>
          <w:szCs w:val="32"/>
          <w:lang w:val="en-US" w:eastAsia="zh-CN" w:bidi="ar-SA"/>
        </w:rPr>
        <w:t>部门(单位)名称：</w:t>
      </w:r>
      <w:r>
        <w:rPr>
          <w:rFonts w:hint="eastAsia" w:ascii="楷体_GB2312" w:hAnsi="仿宋" w:eastAsia="楷体_GB2312" w:cs="仿宋"/>
          <w:b/>
          <w:bCs/>
          <w:snapToGrid w:val="0"/>
          <w:color w:val="000000"/>
          <w:spacing w:val="-28"/>
          <w:sz w:val="32"/>
          <w:szCs w:val="32"/>
          <w:u w:val="single"/>
          <w:lang w:val="en-US" w:eastAsia="zh-CN" w:bidi="ar-SA"/>
        </w:rPr>
        <w:t>汨罗市文化旅游广电局</w:t>
      </w:r>
    </w:p>
    <w:p>
      <w:pPr>
        <w:spacing w:before="274" w:line="225" w:lineRule="auto"/>
        <w:ind w:firstLine="617"/>
        <w:jc w:val="center"/>
        <w:rPr>
          <w:rFonts w:ascii="楷体_GB2312" w:hAnsi="楷体" w:eastAsia="楷体_GB2312" w:cs="楷体"/>
          <w:kern w:val="0"/>
          <w:sz w:val="32"/>
          <w:szCs w:val="32"/>
          <w:lang w:eastAsia="zh-CN"/>
        </w:rPr>
      </w:pPr>
      <w:r>
        <w:rPr>
          <w:rFonts w:hint="eastAsia" w:ascii="楷体_GB2312" w:hAnsi="楷体" w:eastAsia="楷体_GB2312" w:cs="楷体"/>
          <w:b/>
          <w:bCs/>
          <w:spacing w:val="-13"/>
          <w:kern w:val="0"/>
          <w:sz w:val="32"/>
          <w:szCs w:val="32"/>
          <w:lang w:eastAsia="zh-CN"/>
        </w:rPr>
        <w:t xml:space="preserve">年   </w:t>
      </w:r>
      <w:r>
        <w:rPr>
          <w:rFonts w:hint="eastAsia" w:ascii="楷体_GB2312" w:hAnsi="楷体" w:eastAsia="楷体_GB2312" w:cs="楷体"/>
          <w:spacing w:val="-13"/>
          <w:kern w:val="0"/>
          <w:sz w:val="32"/>
          <w:szCs w:val="32"/>
          <w:lang w:eastAsia="zh-CN"/>
        </w:rPr>
        <w:t xml:space="preserve">月    </w:t>
      </w:r>
      <w:r>
        <w:rPr>
          <w:rFonts w:hint="eastAsia" w:ascii="楷体_GB2312" w:hAnsi="楷体" w:eastAsia="楷体_GB2312" w:cs="楷体"/>
          <w:b/>
          <w:bCs/>
          <w:spacing w:val="-13"/>
          <w:kern w:val="0"/>
          <w:sz w:val="32"/>
          <w:szCs w:val="32"/>
          <w:lang w:eastAsia="zh-CN"/>
        </w:rPr>
        <w:t>日</w:t>
      </w:r>
    </w:p>
    <w:p>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r>
        <w:rPr>
          <w:rFonts w:ascii="仿宋" w:hAnsi="仿宋" w:eastAsia="仿宋" w:cs="仿宋"/>
          <w:b/>
          <w:bCs/>
          <w:snapToGrid w:val="0"/>
          <w:color w:val="000000"/>
          <w:spacing w:val="18"/>
          <w:sz w:val="30"/>
          <w:szCs w:val="30"/>
          <w:lang w:val="en-US" w:eastAsia="zh-CN" w:bidi="ar-SA"/>
        </w:rPr>
        <w:t>(此页为封面)</w:t>
      </w:r>
    </w:p>
    <w:p>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p>
    <w:p>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p>
    <w:p>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p>
    <w:p>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p>
    <w:p>
      <w:pPr>
        <w:kinsoku w:val="0"/>
        <w:autoSpaceDE w:val="0"/>
        <w:autoSpaceDN w:val="0"/>
        <w:adjustRightInd w:val="0"/>
        <w:snapToGrid w:val="0"/>
        <w:spacing w:before="211" w:line="224" w:lineRule="auto"/>
        <w:ind w:firstLine="638"/>
        <w:jc w:val="both"/>
        <w:textAlignment w:val="baseline"/>
        <w:rPr>
          <w:rFonts w:ascii="仿宋" w:hAnsi="仿宋" w:eastAsia="仿宋" w:cs="仿宋"/>
          <w:b/>
          <w:bCs/>
          <w:snapToGrid w:val="0"/>
          <w:color w:val="000000"/>
          <w:spacing w:val="18"/>
          <w:sz w:val="30"/>
          <w:szCs w:val="30"/>
          <w:lang w:val="en-US" w:eastAsia="zh-CN" w:bidi="ar-SA"/>
        </w:rPr>
      </w:pPr>
    </w:p>
    <w:sdt>
      <w:sdtPr>
        <w:rPr>
          <w:rFonts w:ascii="Arial" w:hAnsi="Arial" w:eastAsia="Arial" w:cs="Arial"/>
          <w:snapToGrid w:val="0"/>
          <w:color w:val="000000"/>
          <w:sz w:val="21"/>
          <w:szCs w:val="21"/>
          <w:lang w:val="en-US" w:eastAsia="en-US" w:bidi="ar-SA"/>
        </w:rPr>
        <w:id w:val="3580075"/>
        <w:docPartObj>
          <w:docPartGallery w:val="autotext"/>
        </w:docPartObj>
      </w:sdtPr>
      <w:sdtEndPr>
        <w:rPr>
          <w:rFonts w:hint="eastAsia" w:cs="Arial" w:asciiTheme="minorEastAsia" w:hAnsiTheme="minorEastAsia" w:eastAsiaTheme="minorEastAsia"/>
          <w:snapToGrid w:val="0"/>
          <w:color w:val="000000"/>
          <w:kern w:val="0"/>
          <w:sz w:val="28"/>
          <w:szCs w:val="28"/>
          <w:lang w:val="en-US" w:eastAsia="en-US" w:bidi="ar-SA"/>
        </w:rPr>
      </w:sdtEndPr>
      <w:sdtContent>
        <w:p>
          <w:pPr>
            <w:pStyle w:val="4"/>
            <w:ind w:firstLine="360"/>
            <w:jc w:val="left"/>
            <w:rPr>
              <w:rFonts w:asciiTheme="minorEastAsia" w:hAnsiTheme="minorEastAsia" w:eastAsiaTheme="minorEastAsia"/>
              <w:kern w:val="0"/>
              <w:lang w:eastAsia="zh-CN"/>
            </w:rPr>
          </w:pPr>
        </w:p>
      </w:sdtContent>
    </w:sdt>
    <w:p>
      <w:pPr>
        <w:spacing w:before="130" w:line="221" w:lineRule="auto"/>
        <w:jc w:val="center"/>
        <w:rPr>
          <w:rFonts w:ascii="黑体" w:hAnsi="黑体" w:eastAsia="黑体" w:cs="黑体"/>
          <w:spacing w:val="16"/>
          <w:sz w:val="40"/>
          <w:szCs w:val="40"/>
        </w:rPr>
      </w:pPr>
      <w:r>
        <w:rPr>
          <w:rFonts w:ascii="黑体" w:hAnsi="黑体" w:eastAsia="黑体" w:cs="黑体"/>
          <w:spacing w:val="16"/>
          <w:sz w:val="40"/>
          <w:szCs w:val="40"/>
        </w:rPr>
        <w:t>202</w:t>
      </w:r>
      <w:r>
        <w:rPr>
          <w:rFonts w:hint="eastAsia" w:ascii="黑体" w:hAnsi="黑体" w:eastAsia="黑体" w:cs="黑体"/>
          <w:spacing w:val="16"/>
          <w:sz w:val="40"/>
          <w:szCs w:val="40"/>
          <w:lang w:val="en-US" w:eastAsia="zh-CN"/>
        </w:rPr>
        <w:t>2</w:t>
      </w:r>
      <w:r>
        <w:rPr>
          <w:rFonts w:ascii="黑体" w:hAnsi="黑体" w:eastAsia="黑体" w:cs="黑体"/>
          <w:spacing w:val="16"/>
          <w:sz w:val="40"/>
          <w:szCs w:val="40"/>
        </w:rPr>
        <w:t xml:space="preserve"> 年度</w:t>
      </w:r>
      <w:r>
        <w:rPr>
          <w:rFonts w:hint="eastAsia" w:ascii="黑体" w:hAnsi="黑体" w:eastAsia="黑体" w:cs="黑体"/>
          <w:spacing w:val="16"/>
          <w:sz w:val="40"/>
          <w:szCs w:val="40"/>
          <w:lang w:val="en-US" w:eastAsia="zh-CN"/>
        </w:rPr>
        <w:t>汨罗市文化旅游广电局</w:t>
      </w:r>
      <w:r>
        <w:rPr>
          <w:rFonts w:ascii="黑体" w:hAnsi="黑体" w:eastAsia="黑体" w:cs="黑体"/>
          <w:spacing w:val="16"/>
          <w:sz w:val="40"/>
          <w:szCs w:val="40"/>
        </w:rPr>
        <w:t>部门</w:t>
      </w:r>
    </w:p>
    <w:p>
      <w:pPr>
        <w:spacing w:before="130" w:line="221" w:lineRule="auto"/>
        <w:jc w:val="center"/>
        <w:rPr>
          <w:rFonts w:ascii="黑体" w:hAnsi="黑体" w:eastAsia="黑体" w:cs="黑体"/>
          <w:spacing w:val="16"/>
          <w:sz w:val="40"/>
          <w:szCs w:val="40"/>
        </w:rPr>
      </w:pPr>
      <w:r>
        <w:rPr>
          <w:rFonts w:ascii="黑体" w:hAnsi="黑体" w:eastAsia="黑体" w:cs="黑体"/>
          <w:spacing w:val="16"/>
          <w:sz w:val="40"/>
          <w:szCs w:val="40"/>
        </w:rPr>
        <w:t>整体支出绩效</w:t>
      </w:r>
    </w:p>
    <w:p>
      <w:pPr>
        <w:spacing w:before="130" w:line="221" w:lineRule="auto"/>
        <w:jc w:val="center"/>
        <w:rPr>
          <w:rFonts w:ascii="黑体" w:hAnsi="黑体" w:eastAsia="黑体" w:cs="黑体"/>
          <w:sz w:val="40"/>
          <w:szCs w:val="40"/>
        </w:rPr>
      </w:pPr>
      <w:r>
        <w:rPr>
          <w:rFonts w:ascii="黑体" w:hAnsi="黑体" w:eastAsia="黑体" w:cs="黑体"/>
          <w:spacing w:val="-24"/>
          <w:position w:val="20"/>
          <w:sz w:val="40"/>
          <w:szCs w:val="40"/>
        </w:rPr>
        <w:t>自</w:t>
      </w:r>
      <w:r>
        <w:rPr>
          <w:rFonts w:ascii="黑体" w:hAnsi="黑体" w:eastAsia="黑体" w:cs="黑体"/>
          <w:spacing w:val="82"/>
          <w:position w:val="20"/>
          <w:sz w:val="40"/>
          <w:szCs w:val="40"/>
        </w:rPr>
        <w:t xml:space="preserve"> </w:t>
      </w:r>
      <w:r>
        <w:rPr>
          <w:rFonts w:ascii="黑体" w:hAnsi="黑体" w:eastAsia="黑体" w:cs="黑体"/>
          <w:spacing w:val="-24"/>
          <w:position w:val="20"/>
          <w:sz w:val="40"/>
          <w:szCs w:val="40"/>
        </w:rPr>
        <w:t>评</w:t>
      </w:r>
      <w:r>
        <w:rPr>
          <w:rFonts w:ascii="黑体" w:hAnsi="黑体" w:eastAsia="黑体" w:cs="黑体"/>
          <w:spacing w:val="79"/>
          <w:position w:val="20"/>
          <w:sz w:val="40"/>
          <w:szCs w:val="40"/>
        </w:rPr>
        <w:t xml:space="preserve"> </w:t>
      </w:r>
      <w:r>
        <w:rPr>
          <w:rFonts w:ascii="黑体" w:hAnsi="黑体" w:eastAsia="黑体" w:cs="黑体"/>
          <w:spacing w:val="-24"/>
          <w:position w:val="20"/>
          <w:sz w:val="40"/>
          <w:szCs w:val="40"/>
        </w:rPr>
        <w:t>报</w:t>
      </w:r>
      <w:r>
        <w:rPr>
          <w:rFonts w:ascii="黑体" w:hAnsi="黑体" w:eastAsia="黑体" w:cs="黑体"/>
          <w:spacing w:val="87"/>
          <w:position w:val="20"/>
          <w:sz w:val="40"/>
          <w:szCs w:val="40"/>
        </w:rPr>
        <w:t xml:space="preserve"> </w:t>
      </w:r>
      <w:r>
        <w:rPr>
          <w:rFonts w:ascii="黑体" w:hAnsi="黑体" w:eastAsia="黑体" w:cs="黑体"/>
          <w:spacing w:val="-24"/>
          <w:position w:val="20"/>
          <w:sz w:val="40"/>
          <w:szCs w:val="40"/>
        </w:rPr>
        <w:t>告</w:t>
      </w:r>
    </w:p>
    <w:p>
      <w:pPr>
        <w:kinsoku w:val="0"/>
        <w:autoSpaceDE w:val="0"/>
        <w:autoSpaceDN w:val="0"/>
        <w:adjustRightInd w:val="0"/>
        <w:snapToGrid w:val="0"/>
        <w:spacing w:before="211" w:line="224" w:lineRule="auto"/>
        <w:ind w:firstLine="638"/>
        <w:jc w:val="both"/>
        <w:textAlignment w:val="baseline"/>
        <w:rPr>
          <w:rFonts w:ascii="仿宋" w:hAnsi="仿宋" w:eastAsia="仿宋" w:cs="仿宋"/>
          <w:b/>
          <w:bCs/>
          <w:snapToGrid w:val="0"/>
          <w:color w:val="000000"/>
          <w:spacing w:val="18"/>
          <w:sz w:val="30"/>
          <w:szCs w:val="30"/>
          <w:lang w:val="en-US" w:eastAsia="zh-CN" w:bidi="ar-SA"/>
        </w:rPr>
      </w:pPr>
    </w:p>
    <w:p>
      <w:pPr>
        <w:numPr>
          <w:ilvl w:val="0"/>
          <w:numId w:val="2"/>
        </w:numPr>
        <w:kinsoku w:val="0"/>
        <w:autoSpaceDE w:val="0"/>
        <w:autoSpaceDN w:val="0"/>
        <w:adjustRightInd w:val="0"/>
        <w:snapToGrid w:val="0"/>
        <w:spacing w:before="211" w:line="224" w:lineRule="auto"/>
        <w:ind w:firstLine="640"/>
        <w:jc w:val="both"/>
        <w:textAlignment w:val="baseline"/>
        <w:rPr>
          <w:rFonts w:hint="eastAsia" w:ascii="方正黑体_GBK" w:hAnsi="仿宋" w:eastAsia="方正黑体_GBK" w:cs="仿宋"/>
          <w:snapToGrid w:val="0"/>
          <w:color w:val="000000"/>
          <w:sz w:val="32"/>
          <w:szCs w:val="32"/>
          <w:lang w:val="en-US" w:eastAsia="zh-CN" w:bidi="ar-SA"/>
        </w:rPr>
      </w:pPr>
      <w:r>
        <w:rPr>
          <w:rFonts w:hint="eastAsia" w:ascii="方正黑体_GBK" w:hAnsi="仿宋" w:eastAsia="方正黑体_GBK" w:cs="仿宋"/>
          <w:snapToGrid w:val="0"/>
          <w:color w:val="000000"/>
          <w:sz w:val="32"/>
          <w:szCs w:val="32"/>
          <w:lang w:val="en-US" w:eastAsia="zh-CN" w:bidi="ar-SA"/>
        </w:rPr>
        <w:t>部门</w:t>
      </w:r>
      <w:r>
        <w:rPr>
          <w:rFonts w:ascii="方正黑体_GBK" w:hAnsi="仿宋" w:eastAsia="方正黑体_GBK" w:cs="仿宋"/>
          <w:snapToGrid w:val="0"/>
          <w:color w:val="000000"/>
          <w:sz w:val="32"/>
          <w:szCs w:val="32"/>
          <w:lang w:val="en-US" w:eastAsia="zh-CN" w:bidi="ar-SA"/>
        </w:rPr>
        <w:t>(</w:t>
      </w:r>
      <w:r>
        <w:rPr>
          <w:rFonts w:hint="eastAsia" w:ascii="方正黑体_GBK" w:hAnsi="仿宋" w:eastAsia="方正黑体_GBK" w:cs="仿宋"/>
          <w:snapToGrid w:val="0"/>
          <w:color w:val="000000"/>
          <w:sz w:val="32"/>
          <w:szCs w:val="32"/>
          <w:lang w:val="en-US" w:eastAsia="zh-CN" w:bidi="ar-SA"/>
        </w:rPr>
        <w:t>单位</w:t>
      </w:r>
      <w:r>
        <w:rPr>
          <w:rFonts w:ascii="方正黑体_GBK" w:hAnsi="仿宋" w:eastAsia="方正黑体_GBK" w:cs="仿宋"/>
          <w:snapToGrid w:val="0"/>
          <w:color w:val="000000"/>
          <w:sz w:val="32"/>
          <w:szCs w:val="32"/>
          <w:lang w:val="en-US" w:eastAsia="zh-CN" w:bidi="ar-SA"/>
        </w:rPr>
        <w:t>)</w:t>
      </w:r>
      <w:r>
        <w:rPr>
          <w:rFonts w:hint="eastAsia" w:ascii="方正黑体_GBK" w:hAnsi="仿宋" w:eastAsia="方正黑体_GBK" w:cs="仿宋"/>
          <w:snapToGrid w:val="0"/>
          <w:color w:val="000000"/>
          <w:sz w:val="32"/>
          <w:szCs w:val="32"/>
          <w:lang w:val="en-US" w:eastAsia="zh-CN" w:bidi="ar-SA"/>
        </w:rPr>
        <w:t>基本情况</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0" w:firstLineChars="0"/>
        <w:jc w:val="both"/>
        <w:textAlignment w:val="baseline"/>
        <w:rPr>
          <w:rFonts w:hint="eastAsia"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 xml:space="preserve">      （一）职能职责</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0" w:firstLineChars="0"/>
        <w:jc w:val="both"/>
        <w:textAlignment w:val="baseline"/>
        <w:rPr>
          <w:rFonts w:hint="eastAsia"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　　1、贯彻执行国家、省和岳阳市有关文化艺术、旅游、广播电影电视、新闻出版工作的法律、法规和方针政策，把握正确的舆论和创作导向；统筹协调全市文化旅游广电新闻出版业发展，拟订文化旅游广电新闻出版工作发展规划，并组织实施；指导、推进全市文化旅游广电新闻出版领域的体制机制创新。</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0" w:firstLineChars="0"/>
        <w:jc w:val="both"/>
        <w:textAlignment w:val="baseline"/>
        <w:rPr>
          <w:rFonts w:hint="eastAsia"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　　2、指导全市文学艺术创作与生产，重点扶持具有代表性、示范性、实验性的文化艺术品种，推动各门类艺术的发展。</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0" w:firstLineChars="0"/>
        <w:jc w:val="both"/>
        <w:textAlignment w:val="baseline"/>
        <w:rPr>
          <w:rFonts w:hint="eastAsia"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　　3、推进文化旅游广电新闻出版领域的公共文化服务；规划、引导公共文化旅游产品生产；统筹安排文化、旅游、文物、图书事业经费；指导全市文化、旅游、广电设施建设。</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0" w:firstLineChars="0"/>
        <w:jc w:val="both"/>
        <w:textAlignment w:val="baseline"/>
        <w:rPr>
          <w:rFonts w:hint="eastAsia"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　　4、拟订全市文化文物市场发展规划，指导和监督管理全市文化市场综合执法工作,负责对全市文化艺术经营活动进行管理；指导对从事演艺活动的民办机构的监管工作；负责文艺类产品网上传播的初审工作；负责对网吧等上网服务营业场所实行经营许可证管理；负责对网络游戏服务进行监管；指导协调全市动漫、游戏产业发展。</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0" w:firstLineChars="0"/>
        <w:jc w:val="both"/>
        <w:textAlignment w:val="baseline"/>
        <w:rPr>
          <w:rFonts w:hint="eastAsia"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　　5、指导、管理全市社会文化事业；拟订社会文化事业发展规划并组织实施；指导、管理全市图书馆、文化馆（站）事业、全民读书活动、农家书屋工程和基层文化建设；拟订全市非物质文化遗产保护规划，组织实施全市非物质文化遗产保护和优秀民族文化的传承普及工作。</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0" w:firstLineChars="0"/>
        <w:jc w:val="both"/>
        <w:textAlignment w:val="baseline"/>
        <w:rPr>
          <w:rFonts w:hint="eastAsia"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　　6、组织推进全市广播电影电视公共服务；组织实施全市广播电视村村通工作；组织扶助老边贫地区广播电影电视建设和发展；指导协调全市广播电影电视事业、产业发展。</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0" w:firstLineChars="0"/>
        <w:jc w:val="both"/>
        <w:textAlignment w:val="baseline"/>
        <w:rPr>
          <w:rFonts w:hint="eastAsia"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　　7、负责监管全市广播电影电视节目、信息网络视听节目和公共视听载体播放的视听节目，审查其内容和质量，实施准入和退出管理；指导对从事广播电影电视节目制作的民办机构的监管工作。</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0" w:firstLineChars="0"/>
        <w:jc w:val="both"/>
        <w:textAlignment w:val="baseline"/>
        <w:rPr>
          <w:rFonts w:hint="eastAsia"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　　8、指导全市广播电影电视和信息网络视听节目服务的科技工作；负责监管全市广播电影电视节目传输、覆盖、监测和安全播出；指导、管理全市广播电影电视对港澳台及对外的交流与合作。</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0" w:firstLineChars="0"/>
        <w:jc w:val="both"/>
        <w:textAlignment w:val="baseline"/>
        <w:rPr>
          <w:rFonts w:hint="eastAsia"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　　9、负责对全市新闻出版单位进行行业监管，实行准入和退出管理；负责全市出版内容的监管；负责全市印刷复制业的监管；负责全市数字出版业内容监管（包括电子出版活动、互联网出版活动）；指导新闻出版、著作权行业社团的工作。</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0" w:firstLineChars="0"/>
        <w:jc w:val="both"/>
        <w:textAlignment w:val="baseline"/>
        <w:rPr>
          <w:rFonts w:hint="eastAsia"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　　10、拟订全市出版物市场的调控政策、措施并指导实施；指导对出版物市场经营活动的监管工作；负责新闻出版业、印刷复制业行业标准的监督管理；负责全市新闻单位记者证的核发、管理工作；负责全市报刊社及国内报刊社、通讯社驻本市记者站和分支机构的监管；负责全市著作权管理工作；负责全市版权纠纷和提供相关法律咨询；负责全市著作权案件的调查和情况收集；负责调查处理全市著作权案件和行政处罚案件的报备案工作；负责鉴定非法出版物和违禁出版物；负责组织全市文化市场打击侵权盗版集中行动；负责全市计算机软件正版化工作。</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0" w:firstLineChars="0"/>
        <w:jc w:val="both"/>
        <w:textAlignment w:val="baseline"/>
        <w:rPr>
          <w:rFonts w:hint="eastAsia"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　　11、拟订全市文化广电新闻出版产业发展规划，指导、协调全市文化广电新闻出版产业发展，推进对外文化广电新闻出版产业交流与合作。</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0" w:firstLineChars="0"/>
        <w:jc w:val="both"/>
        <w:textAlignment w:val="baseline"/>
        <w:rPr>
          <w:rFonts w:hint="eastAsia"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　　12、拟订全市对外文化广电新闻出版科技发展规划并监督实施，推进文化广电新闻出版科技信息建设。</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0" w:firstLineChars="0"/>
        <w:jc w:val="both"/>
        <w:textAlignment w:val="baseline"/>
        <w:rPr>
          <w:rFonts w:hint="eastAsia"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　　13、拟订对外文化广电新闻出版交流规划并组织实施，贯彻执行对外及对港澳台的文化广电新闻出版交流政策，组织大型对外文化广电新闻出版交流活动。</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0" w:firstLineChars="0"/>
        <w:jc w:val="both"/>
        <w:textAlignment w:val="baseline"/>
        <w:rPr>
          <w:rFonts w:hint="eastAsia"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　　14、管理全市电影发行、放映事业，拟订全市电影发行放映事业的发展规划并组织实施。</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0" w:firstLineChars="0"/>
        <w:jc w:val="both"/>
        <w:textAlignment w:val="baseline"/>
        <w:rPr>
          <w:rFonts w:hint="eastAsia"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　　15、对市广播电视台的宣传、发展、传输和覆盖等重大事项进行指导和协调。</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0" w:firstLineChars="0"/>
        <w:jc w:val="both"/>
        <w:textAlignment w:val="baseline"/>
        <w:rPr>
          <w:rFonts w:hint="eastAsia"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　　16、拟订全市旅游产业发展战略目标，编制发展旅游事业中长期发展规划和年度计划；组织、指导全市重要旅游产品的开发，促进和引导旅游业利用外资和社会投资工作；拟订全市国内旅游市场开发计划；组织全市旅游形象的对外宣传和品牌打造；培育、完善和开拓国内旅游市场，开展重大旅游节庆活动。</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0" w:firstLineChars="0"/>
        <w:jc w:val="both"/>
        <w:textAlignment w:val="baseline"/>
        <w:rPr>
          <w:rFonts w:hint="eastAsia"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　　17、组织全市旅游资源的普查、规划、开发和相关保护工作；指导协调旅游区的规划编制和开发建设，引导休闲度假旅游；负责全市旅游统计及行业信息发布；指导重要旅游商品开发；协调和指导全市假日旅游工作。</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0" w:firstLineChars="0"/>
        <w:jc w:val="both"/>
        <w:textAlignment w:val="baseline"/>
        <w:rPr>
          <w:rFonts w:hint="eastAsia"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　　18、承担规范旅游市场秩序、监督管理服务质量、维护旅游消费者和经营者合法权益的责任；规范旅游企业和从业人员的经营和服务行为；协同有关部门培育和完善旅游市场；组织实施国家确定的各类旅游区（点）、旅游设施、旅游服务、旅游产品等方面的等级和标准，协助省、岳阳市旅游局组织实施旅游饭店、旅行社星级标准和旅游饭店的评定与复核工作；审批本市国内旅行社、门市部和经营范围变更；会同有关部门协调旅游交通运输、景区秩序、旅游文娱等工作；负责全市旅游安全的综合协调和监督管理，指导应急救援；指导旅游行业精神文明建设和诚信体系建设。</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0" w:firstLineChars="0"/>
        <w:jc w:val="both"/>
        <w:textAlignment w:val="baseline"/>
        <w:rPr>
          <w:rFonts w:hint="eastAsia"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　　19、组织实施国内旅游、出国旅游、赴港澳台旅游及边境旅游的政策规定；依法监管国（境）外在我市设立的旅游办事机构；指导全市旅游对外交流与合作。</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0" w:firstLineChars="0"/>
        <w:jc w:val="both"/>
        <w:textAlignment w:val="baseline"/>
        <w:rPr>
          <w:rFonts w:hint="eastAsia"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　　20、指导旅游教育、培训工作，制定并组织实施全市旅游人才规划，指导实施旅游从业人员的职业资格标准和等级标准；指导旅游行业协会工作；联系和指导旅游社团机构建设和制度建设等工作。</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0" w:firstLineChars="0"/>
        <w:jc w:val="both"/>
        <w:textAlignment w:val="baseline"/>
        <w:rPr>
          <w:rFonts w:hint="eastAsia"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　　21、协同有关部门组织开展龙舟节各项活动，促进龙舟文化发展，弘扬民族传统文化。</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0" w:firstLineChars="0"/>
        <w:jc w:val="both"/>
        <w:textAlignment w:val="baseline"/>
        <w:rPr>
          <w:rFonts w:hint="eastAsia"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　　22、承担市“扫黄打非”工作领导小组办公室的日常工作。</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0"/>
        <w:jc w:val="both"/>
        <w:textAlignment w:val="baseline"/>
        <w:rPr>
          <w:rFonts w:hint="eastAsia"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23、承办市委、市人民政府交办的其他事项。</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0"/>
        <w:jc w:val="both"/>
        <w:textAlignment w:val="baseline"/>
        <w:rPr>
          <w:rFonts w:hint="eastAsia"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（二）机构设置</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0"/>
        <w:jc w:val="both"/>
        <w:textAlignment w:val="baseline"/>
        <w:rPr>
          <w:rFonts w:hint="default"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内设9个职能科室：办公室、人事财务股（科技教育股）、传媒机构和播出管理股、文化艺术股、公共文化服务股、广电管理股 、市场管理股、产业发展股（龙舟文化开发股）、遗产保护股。汨罗市文化旅游发展中心、汨罗市文艺创作室、屈原文化研究中心和局机关共同核算。</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0"/>
        <w:jc w:val="both"/>
        <w:textAlignment w:val="baseline"/>
        <w:rPr>
          <w:rFonts w:hint="default"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下属6家事业单位：汨罗市文化馆、汨罗市图书馆、汨罗江畔端午习俗研究中心、汨罗市考古研究和文物保护中心、汨罗市屈原纪念馆、汨罗市文化市场综合行政执法大队。</w:t>
      </w:r>
    </w:p>
    <w:p>
      <w:pPr>
        <w:spacing w:line="600" w:lineRule="exact"/>
        <w:ind w:firstLine="640" w:firstLineChars="200"/>
        <w:jc w:val="both"/>
        <w:rPr>
          <w:rFonts w:ascii="方正黑体_GBK" w:eastAsia="方正黑体_GBK"/>
          <w:kern w:val="0"/>
          <w:sz w:val="32"/>
          <w:szCs w:val="32"/>
          <w:lang w:eastAsia="zh-CN"/>
        </w:rPr>
      </w:pPr>
      <w:r>
        <w:rPr>
          <w:rFonts w:hint="eastAsia" w:ascii="方正黑体_GBK" w:eastAsia="方正黑体_GBK"/>
          <w:kern w:val="0"/>
          <w:sz w:val="32"/>
          <w:szCs w:val="32"/>
          <w:lang w:eastAsia="zh-CN"/>
        </w:rPr>
        <w:t>二、一般公共预算支出情况</w:t>
      </w:r>
    </w:p>
    <w:p>
      <w:pPr>
        <w:pStyle w:val="10"/>
        <w:spacing w:line="600" w:lineRule="exact"/>
        <w:ind w:firstLine="643"/>
        <w:jc w:val="both"/>
        <w:rPr>
          <w:rFonts w:hint="eastAsia" w:ascii="Times New Roman" w:hAnsi="Times New Roman" w:eastAsia="仿宋_GB2312"/>
          <w:kern w:val="0"/>
          <w:sz w:val="32"/>
          <w:szCs w:val="32"/>
          <w:lang w:eastAsia="zh-CN"/>
        </w:rPr>
      </w:pPr>
      <w:r>
        <w:rPr>
          <w:rFonts w:hint="eastAsia" w:ascii="Times New Roman" w:hAnsi="Times New Roman" w:eastAsia="楷体_GB2312"/>
          <w:b/>
          <w:kern w:val="0"/>
          <w:sz w:val="32"/>
          <w:szCs w:val="32"/>
          <w:lang w:eastAsia="zh-CN"/>
        </w:rPr>
        <w:t>（一）</w:t>
      </w:r>
      <w:r>
        <w:rPr>
          <w:rFonts w:hint="eastAsia" w:ascii="Times New Roman" w:hAnsi="Times New Roman" w:eastAsia="仿宋_GB2312"/>
          <w:kern w:val="0"/>
          <w:sz w:val="32"/>
          <w:szCs w:val="32"/>
          <w:lang w:eastAsia="zh-CN"/>
        </w:rPr>
        <w:t>基本支出情况</w:t>
      </w:r>
    </w:p>
    <w:p>
      <w:pPr>
        <w:pStyle w:val="10"/>
        <w:spacing w:line="600" w:lineRule="exact"/>
        <w:ind w:left="0" w:leftChars="0" w:firstLine="640" w:firstLineChars="200"/>
        <w:jc w:val="both"/>
        <w:rPr>
          <w:rFonts w:hint="eastAsia" w:ascii="Times New Roman" w:hAnsi="Times New Roman" w:eastAsia="仿宋_GB2312"/>
          <w:kern w:val="0"/>
          <w:sz w:val="32"/>
          <w:szCs w:val="32"/>
          <w:lang w:eastAsia="zh-CN"/>
        </w:rPr>
      </w:pPr>
      <w:r>
        <w:rPr>
          <w:rFonts w:hint="eastAsia" w:ascii="Times New Roman" w:hAnsi="Times New Roman" w:eastAsia="仿宋_GB2312" w:cs="Arial"/>
          <w:snapToGrid w:val="0"/>
          <w:color w:val="000000"/>
          <w:kern w:val="0"/>
          <w:sz w:val="32"/>
          <w:szCs w:val="32"/>
          <w:lang w:val="en-US" w:eastAsia="zh-CN" w:bidi="ar-SA"/>
        </w:rPr>
        <w:t>2022年度我单位基本支出536.85万元，其中：人员经费支出449.9万元，占基本支出的83.8%,主要包括基本工资、津贴补贴、绩效工资、机关事业单位基本养老保险缴费、职工基本医疗保险缴费、其他社会保障缴费、住房公积金、生活补助、奖励金、其他对个人和家庭的补助支出；公共经费支出86.95万元，占基本支出的16.2%，主要包括主要包括办公费、印刷费、咨询费、邮电费、差旅费、维修（护）费、租赁费、培训费、公务接待费、劳务费、工会经费、其他交通费用、其他商品和服务支出。</w:t>
      </w:r>
    </w:p>
    <w:p>
      <w:pPr>
        <w:pStyle w:val="10"/>
        <w:numPr>
          <w:ilvl w:val="0"/>
          <w:numId w:val="3"/>
        </w:numPr>
        <w:spacing w:line="600" w:lineRule="exact"/>
        <w:ind w:firstLine="643"/>
        <w:jc w:val="both"/>
        <w:rPr>
          <w:rFonts w:hint="eastAsia" w:ascii="Times New Roman" w:hAnsi="Times New Roman" w:eastAsia="仿宋_GB2312"/>
          <w:kern w:val="0"/>
          <w:sz w:val="32"/>
          <w:szCs w:val="32"/>
          <w:lang w:eastAsia="zh-CN"/>
        </w:rPr>
      </w:pPr>
      <w:r>
        <w:rPr>
          <w:rFonts w:hint="eastAsia" w:ascii="Times New Roman" w:hAnsi="Times New Roman" w:eastAsia="仿宋_GB2312"/>
          <w:kern w:val="0"/>
          <w:sz w:val="32"/>
          <w:szCs w:val="32"/>
          <w:lang w:eastAsia="zh-CN"/>
        </w:rPr>
        <w:t>项目支出情况</w:t>
      </w:r>
    </w:p>
    <w:p>
      <w:pPr>
        <w:pStyle w:val="10"/>
        <w:numPr>
          <w:ilvl w:val="0"/>
          <w:numId w:val="0"/>
        </w:numPr>
        <w:spacing w:line="600" w:lineRule="exact"/>
        <w:ind w:firstLine="640" w:firstLineChars="200"/>
        <w:jc w:val="both"/>
        <w:rPr>
          <w:rFonts w:hint="eastAsia" w:ascii="Times New Roman" w:hAnsi="Times New Roman" w:eastAsia="仿宋_GB2312"/>
          <w:kern w:val="0"/>
          <w:sz w:val="32"/>
          <w:szCs w:val="32"/>
          <w:lang w:eastAsia="zh-CN"/>
        </w:rPr>
      </w:pPr>
      <w:r>
        <w:rPr>
          <w:rFonts w:hint="eastAsia" w:ascii="Times New Roman" w:hAnsi="Times New Roman" w:eastAsia="仿宋_GB2312" w:cs="Arial"/>
          <w:snapToGrid w:val="0"/>
          <w:color w:val="000000"/>
          <w:kern w:val="0"/>
          <w:sz w:val="32"/>
          <w:szCs w:val="32"/>
          <w:lang w:val="en-US" w:eastAsia="zh-CN" w:bidi="ar-SA"/>
        </w:rPr>
        <w:t>2022年度我单位项目支出569.74万元，是指单位为完成特定行政工作任务或事业发展目标而发生的支出，包括有关业务工作经费和运行维护经费。其中：文旅融合发展专项资金50万元，公共文化活动中心建设项目261.48万元，龙舟节经费25万元，电影公司改制经费233.26万元。</w:t>
      </w:r>
    </w:p>
    <w:p>
      <w:pPr>
        <w:numPr>
          <w:ilvl w:val="0"/>
          <w:numId w:val="2"/>
        </w:numPr>
        <w:spacing w:line="600" w:lineRule="exact"/>
        <w:ind w:left="0" w:leftChars="0" w:firstLine="640" w:firstLineChars="0"/>
        <w:jc w:val="both"/>
        <w:rPr>
          <w:rFonts w:hint="eastAsia" w:ascii="方正黑体_GBK" w:eastAsia="方正黑体_GBK"/>
          <w:kern w:val="0"/>
          <w:sz w:val="32"/>
          <w:szCs w:val="32"/>
          <w:lang w:eastAsia="zh-CN"/>
        </w:rPr>
      </w:pPr>
      <w:r>
        <w:rPr>
          <w:rFonts w:hint="eastAsia" w:ascii="方正黑体_GBK" w:eastAsia="方正黑体_GBK"/>
          <w:kern w:val="0"/>
          <w:sz w:val="32"/>
          <w:szCs w:val="32"/>
          <w:lang w:eastAsia="zh-CN"/>
        </w:rPr>
        <w:t>政府性基金预算支出情况</w:t>
      </w:r>
    </w:p>
    <w:p>
      <w:pPr>
        <w:spacing w:line="600" w:lineRule="exact"/>
        <w:ind w:firstLine="640" w:firstLineChars="200"/>
        <w:jc w:val="both"/>
        <w:rPr>
          <w:rFonts w:hint="eastAsia" w:ascii="方正黑体_GBK" w:eastAsia="方正黑体_GBK"/>
          <w:kern w:val="0"/>
          <w:sz w:val="32"/>
          <w:szCs w:val="32"/>
          <w:lang w:eastAsia="zh-CN"/>
        </w:rPr>
      </w:pPr>
      <w:r>
        <w:rPr>
          <w:rFonts w:hint="eastAsia" w:ascii="Times New Roman" w:hAnsi="Times New Roman" w:eastAsia="仿宋_GB2312" w:cs="Arial"/>
          <w:snapToGrid w:val="0"/>
          <w:color w:val="000000"/>
          <w:kern w:val="0"/>
          <w:sz w:val="32"/>
          <w:szCs w:val="32"/>
          <w:lang w:val="en-US" w:eastAsia="zh-CN" w:bidi="ar-SA"/>
        </w:rPr>
        <w:t>2022年度我单位无政府性基金预算拨款支出。</w:t>
      </w:r>
    </w:p>
    <w:p>
      <w:pPr>
        <w:spacing w:line="600" w:lineRule="exact"/>
        <w:ind w:firstLine="640" w:firstLineChars="200"/>
        <w:jc w:val="both"/>
        <w:rPr>
          <w:rFonts w:hint="eastAsia" w:ascii="方正黑体_GBK" w:eastAsia="方正黑体_GBK"/>
          <w:kern w:val="0"/>
          <w:sz w:val="32"/>
          <w:szCs w:val="32"/>
          <w:lang w:eastAsia="zh-CN"/>
        </w:rPr>
      </w:pPr>
      <w:r>
        <w:rPr>
          <w:rFonts w:hint="eastAsia" w:ascii="方正黑体_GBK" w:eastAsia="方正黑体_GBK"/>
          <w:kern w:val="0"/>
          <w:sz w:val="32"/>
          <w:szCs w:val="32"/>
          <w:lang w:eastAsia="zh-CN"/>
        </w:rPr>
        <w:t>四、国有资本经营预算支出情况</w:t>
      </w:r>
    </w:p>
    <w:p>
      <w:pPr>
        <w:spacing w:line="600" w:lineRule="exact"/>
        <w:ind w:firstLine="640" w:firstLineChars="200"/>
        <w:jc w:val="both"/>
        <w:rPr>
          <w:rFonts w:hint="eastAsia" w:ascii="方正黑体_GBK" w:eastAsia="方正黑体_GBK"/>
          <w:kern w:val="0"/>
          <w:sz w:val="32"/>
          <w:szCs w:val="32"/>
          <w:lang w:eastAsia="zh-CN"/>
        </w:rPr>
      </w:pPr>
      <w:r>
        <w:rPr>
          <w:rFonts w:hint="eastAsia" w:ascii="Times New Roman" w:hAnsi="Times New Roman" w:eastAsia="仿宋_GB2312" w:cs="Arial"/>
          <w:snapToGrid w:val="0"/>
          <w:color w:val="000000"/>
          <w:kern w:val="0"/>
          <w:sz w:val="32"/>
          <w:szCs w:val="32"/>
          <w:lang w:val="en-US" w:eastAsia="zh-CN" w:bidi="ar-SA"/>
        </w:rPr>
        <w:t>2022年度我单位无国有资本经营预算拨款支出。</w:t>
      </w:r>
    </w:p>
    <w:p>
      <w:pPr>
        <w:numPr>
          <w:ilvl w:val="0"/>
          <w:numId w:val="4"/>
        </w:numPr>
        <w:spacing w:line="600" w:lineRule="exact"/>
        <w:ind w:firstLine="640" w:firstLineChars="200"/>
        <w:jc w:val="both"/>
        <w:rPr>
          <w:rFonts w:hint="default" w:ascii="方正黑体_GBK" w:eastAsia="方正黑体_GBK"/>
          <w:kern w:val="0"/>
          <w:sz w:val="32"/>
          <w:szCs w:val="32"/>
          <w:lang w:val="en-US" w:eastAsia="zh-CN"/>
        </w:rPr>
      </w:pPr>
      <w:r>
        <w:rPr>
          <w:rFonts w:hint="eastAsia" w:ascii="方正黑体_GBK" w:eastAsia="方正黑体_GBK"/>
          <w:kern w:val="0"/>
          <w:sz w:val="32"/>
          <w:szCs w:val="32"/>
          <w:lang w:eastAsia="zh-CN"/>
        </w:rPr>
        <w:t>社会保险基金预算支出情况</w:t>
      </w:r>
    </w:p>
    <w:p>
      <w:pPr>
        <w:numPr>
          <w:ilvl w:val="0"/>
          <w:numId w:val="0"/>
        </w:numPr>
        <w:spacing w:line="600" w:lineRule="exact"/>
        <w:ind w:firstLine="640" w:firstLineChars="200"/>
        <w:jc w:val="both"/>
        <w:rPr>
          <w:rFonts w:hint="default" w:ascii="方正黑体_GBK" w:eastAsia="方正黑体_GBK"/>
          <w:kern w:val="0"/>
          <w:sz w:val="32"/>
          <w:szCs w:val="32"/>
          <w:lang w:val="en-US" w:eastAsia="zh-CN"/>
        </w:rPr>
      </w:pPr>
      <w:r>
        <w:rPr>
          <w:rFonts w:hint="eastAsia" w:ascii="Times New Roman" w:hAnsi="Times New Roman" w:eastAsia="仿宋_GB2312" w:cs="Arial"/>
          <w:snapToGrid w:val="0"/>
          <w:color w:val="000000"/>
          <w:kern w:val="0"/>
          <w:sz w:val="32"/>
          <w:szCs w:val="32"/>
          <w:lang w:val="en-US" w:eastAsia="zh-CN" w:bidi="ar-SA"/>
        </w:rPr>
        <w:t>2022年度我单位无社会保险基金预算拨款支出。</w:t>
      </w:r>
    </w:p>
    <w:p>
      <w:pPr>
        <w:spacing w:line="600" w:lineRule="exact"/>
        <w:ind w:firstLine="640" w:firstLineChars="200"/>
        <w:jc w:val="both"/>
        <w:rPr>
          <w:rFonts w:ascii="方正黑体_GBK" w:eastAsia="方正黑体_GBK"/>
          <w:kern w:val="0"/>
          <w:sz w:val="32"/>
          <w:szCs w:val="32"/>
          <w:lang w:eastAsia="zh-CN"/>
        </w:rPr>
      </w:pPr>
      <w:r>
        <w:rPr>
          <w:rFonts w:hint="eastAsia" w:ascii="方正黑体_GBK" w:eastAsia="方正黑体_GBK"/>
          <w:kern w:val="0"/>
          <w:sz w:val="32"/>
          <w:szCs w:val="32"/>
          <w:lang w:eastAsia="zh-CN"/>
        </w:rPr>
        <w:t>六、部门整体支出绩效情况</w:t>
      </w:r>
    </w:p>
    <w:p>
      <w:pPr>
        <w:spacing w:line="600" w:lineRule="exact"/>
        <w:ind w:firstLine="640" w:firstLineChars="200"/>
        <w:jc w:val="both"/>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2022年度汨罗市汨罗市文化旅游广电局整体绩效目标完成情况：</w:t>
      </w:r>
    </w:p>
    <w:p>
      <w:pPr>
        <w:pStyle w:val="10"/>
        <w:numPr>
          <w:ilvl w:val="0"/>
          <w:numId w:val="0"/>
        </w:numPr>
        <w:spacing w:line="600" w:lineRule="exact"/>
        <w:ind w:firstLine="640" w:firstLineChars="200"/>
        <w:jc w:val="both"/>
        <w:rPr>
          <w:rFonts w:hint="eastAsia"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1.全市公共文化设施面积总量已达250万平方米，人均达4.47平方米，同比增长20%，人均接受场馆服务总数次338万次，人均6.04次，两项数据均处于岳阳县市区前列。</w:t>
      </w:r>
    </w:p>
    <w:p>
      <w:pPr>
        <w:pStyle w:val="10"/>
        <w:numPr>
          <w:ilvl w:val="0"/>
          <w:numId w:val="0"/>
        </w:numPr>
        <w:spacing w:line="600" w:lineRule="exact"/>
        <w:ind w:firstLine="640" w:firstLineChars="200"/>
        <w:jc w:val="both"/>
        <w:rPr>
          <w:rFonts w:hint="eastAsia"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2.归义镇综合文化站、屈子祠镇伏林村文化中心获评省级最美潇湘文化阵地，三江镇综合文化站，弼时湄江村、序贤村，汨罗镇武夷山村，罗江石仑村获评岳阳市最美潇湘文化阵地。</w:t>
      </w:r>
    </w:p>
    <w:p>
      <w:pPr>
        <w:pStyle w:val="10"/>
        <w:numPr>
          <w:ilvl w:val="0"/>
          <w:numId w:val="0"/>
        </w:numPr>
        <w:spacing w:line="600" w:lineRule="exact"/>
        <w:ind w:firstLine="640" w:firstLineChars="200"/>
        <w:jc w:val="both"/>
        <w:rPr>
          <w:rFonts w:hint="eastAsia"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3.龙塘大屋等5个文化基地、京剧票友协会等5个群众文艺示范团队列为市本级群众文化活动示范基地（点）。</w:t>
      </w:r>
    </w:p>
    <w:p>
      <w:pPr>
        <w:pStyle w:val="10"/>
        <w:numPr>
          <w:ilvl w:val="0"/>
          <w:numId w:val="0"/>
        </w:numPr>
        <w:spacing w:line="600" w:lineRule="exact"/>
        <w:ind w:firstLine="640" w:firstLineChars="200"/>
        <w:jc w:val="both"/>
        <w:rPr>
          <w:rFonts w:hint="eastAsia"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4.中国侨联确认汨罗屈子文化园为第十批“中国华侨国际文化交流基地”。</w:t>
      </w:r>
    </w:p>
    <w:p>
      <w:pPr>
        <w:pStyle w:val="10"/>
        <w:numPr>
          <w:ilvl w:val="0"/>
          <w:numId w:val="0"/>
        </w:numPr>
        <w:spacing w:line="600" w:lineRule="exact"/>
        <w:ind w:firstLine="640" w:firstLineChars="200"/>
        <w:jc w:val="both"/>
        <w:rPr>
          <w:rFonts w:hint="eastAsia"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5.参与及组织长乐故事文化节、“我们的节日·端午”主题活动、“笑满三湘”湖南省文艺志愿服务团专场演出、中国农民丰收节全国供销合作社（湖南汨罗）主题日活动、新市中秋烧宝塔等大型公共文化服务活动。</w:t>
      </w:r>
    </w:p>
    <w:p>
      <w:pPr>
        <w:pStyle w:val="10"/>
        <w:numPr>
          <w:ilvl w:val="0"/>
          <w:numId w:val="0"/>
        </w:numPr>
        <w:spacing w:line="600" w:lineRule="exact"/>
        <w:ind w:firstLine="640" w:firstLineChars="200"/>
        <w:jc w:val="both"/>
        <w:rPr>
          <w:rFonts w:hint="eastAsia"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6.持续办好“友谊河之夜·周三有约”、“汨罗江韵·文化沙龙”等群众文艺活动50场以上。</w:t>
      </w:r>
    </w:p>
    <w:p>
      <w:pPr>
        <w:pStyle w:val="10"/>
        <w:numPr>
          <w:ilvl w:val="0"/>
          <w:numId w:val="0"/>
        </w:numPr>
        <w:spacing w:line="600" w:lineRule="exact"/>
        <w:ind w:firstLine="640" w:firstLineChars="200"/>
        <w:jc w:val="both"/>
        <w:rPr>
          <w:rFonts w:hint="eastAsia"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7.全年开展240余场“送戏曲进万村”“送书画进万家”“非遗进校园、进景区”活动。</w:t>
      </w:r>
    </w:p>
    <w:p>
      <w:pPr>
        <w:pStyle w:val="10"/>
        <w:numPr>
          <w:ilvl w:val="0"/>
          <w:numId w:val="0"/>
        </w:numPr>
        <w:spacing w:line="600" w:lineRule="exact"/>
        <w:ind w:firstLine="640" w:firstLineChars="200"/>
        <w:jc w:val="both"/>
        <w:rPr>
          <w:rFonts w:hint="eastAsia"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8.组织举办第二届“汨罗江韵”原创文艺作品大赛。</w:t>
      </w:r>
    </w:p>
    <w:p>
      <w:pPr>
        <w:pStyle w:val="10"/>
        <w:numPr>
          <w:ilvl w:val="0"/>
          <w:numId w:val="0"/>
        </w:numPr>
        <w:spacing w:line="600" w:lineRule="exact"/>
        <w:ind w:firstLine="640" w:firstLineChars="200"/>
        <w:jc w:val="both"/>
        <w:rPr>
          <w:rFonts w:hint="eastAsia"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9.编制《汨罗市文物保护利用规划》并纳入国土空间规划。</w:t>
      </w:r>
    </w:p>
    <w:p>
      <w:pPr>
        <w:pStyle w:val="10"/>
        <w:numPr>
          <w:ilvl w:val="0"/>
          <w:numId w:val="0"/>
        </w:numPr>
        <w:spacing w:line="600" w:lineRule="exact"/>
        <w:ind w:firstLine="640" w:firstLineChars="200"/>
        <w:jc w:val="both"/>
        <w:rPr>
          <w:rFonts w:hint="eastAsia"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10.创排了《家国有喜》《饭碗》《明灯》《古树底下新风来》等一批花鼓小戏，组织廉政小戏《明灯》、国土题材小戏《饭碗》进行下乡巡演15场以上。</w:t>
      </w:r>
    </w:p>
    <w:p>
      <w:pPr>
        <w:pStyle w:val="10"/>
        <w:numPr>
          <w:ilvl w:val="0"/>
          <w:numId w:val="0"/>
        </w:numPr>
        <w:spacing w:line="600" w:lineRule="exact"/>
        <w:ind w:firstLine="640" w:firstLineChars="200"/>
        <w:jc w:val="both"/>
        <w:rPr>
          <w:rFonts w:hint="eastAsia"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11.长乐镇入围湖南省级非遗小镇，屈子文化园入围省级非遗传承基地。汨罗江（汨罗）文化生态保护实验区获评岳阳市文化生态保护区。</w:t>
      </w:r>
    </w:p>
    <w:p>
      <w:pPr>
        <w:pStyle w:val="10"/>
        <w:numPr>
          <w:ilvl w:val="0"/>
          <w:numId w:val="0"/>
        </w:numPr>
        <w:spacing w:line="600" w:lineRule="exact"/>
        <w:ind w:firstLine="640" w:firstLineChars="200"/>
        <w:jc w:val="both"/>
        <w:rPr>
          <w:rFonts w:hint="eastAsia"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12.长乐甜酒酿造工坊被认定为岳阳市级非遗工坊示范点，长乐镇被认定为岳阳市级非遗村镇示范点，屈子文化园被认定为唯一一个岳阳市级非遗街区示范点。</w:t>
      </w:r>
    </w:p>
    <w:p>
      <w:pPr>
        <w:pStyle w:val="10"/>
        <w:numPr>
          <w:ilvl w:val="0"/>
          <w:numId w:val="0"/>
        </w:numPr>
        <w:spacing w:line="600" w:lineRule="exact"/>
        <w:ind w:firstLine="640" w:firstLineChars="200"/>
        <w:jc w:val="both"/>
        <w:rPr>
          <w:rFonts w:hint="eastAsia"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13.木雕（汨罗乌木雕刻）、汨罗香囊制作技艺、汨罗粽子制作技艺3个项目入选第五批岳阳市非遗项目；长乐甜酒酿造工坊入围岳阳市非遗就业工坊。</w:t>
      </w:r>
    </w:p>
    <w:p>
      <w:pPr>
        <w:pStyle w:val="10"/>
        <w:numPr>
          <w:ilvl w:val="0"/>
          <w:numId w:val="0"/>
        </w:numPr>
        <w:spacing w:line="600" w:lineRule="exact"/>
        <w:ind w:firstLine="640" w:firstLineChars="200"/>
        <w:jc w:val="both"/>
        <w:rPr>
          <w:rFonts w:hint="eastAsia"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14.市文化馆“湖南汨罗：传承创新、跨界融合，让非遗在新时代焕发新光彩、新活力”获全国文化馆创新实践案例。</w:t>
      </w:r>
    </w:p>
    <w:p>
      <w:pPr>
        <w:pStyle w:val="10"/>
        <w:numPr>
          <w:ilvl w:val="0"/>
          <w:numId w:val="0"/>
        </w:numPr>
        <w:spacing w:line="600" w:lineRule="exact"/>
        <w:ind w:firstLine="640" w:firstLineChars="200"/>
        <w:jc w:val="both"/>
        <w:rPr>
          <w:rFonts w:hint="eastAsia"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15.截止到目前，累计接待旅游人数416.51万人次，实现旅游营收43.64亿，分别增长12.74%、5%。</w:t>
      </w:r>
    </w:p>
    <w:p>
      <w:pPr>
        <w:pStyle w:val="10"/>
        <w:numPr>
          <w:ilvl w:val="0"/>
          <w:numId w:val="0"/>
        </w:numPr>
        <w:spacing w:line="600" w:lineRule="exact"/>
        <w:ind w:firstLine="640" w:firstLineChars="200"/>
        <w:jc w:val="both"/>
        <w:rPr>
          <w:rFonts w:hint="eastAsia"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16.汨罗江旅游度假区成功获批省级旅游度假区，屈子祠镇新义村获评全国乡村旅游重点村，弼时镇序贤村、屈子祠镇永青村获评湖南省旅游重点村，神鼎山镇神鼎山庄入选湖南省五星级乡村旅游区点。</w:t>
      </w:r>
    </w:p>
    <w:p>
      <w:pPr>
        <w:pStyle w:val="10"/>
        <w:numPr>
          <w:ilvl w:val="0"/>
          <w:numId w:val="0"/>
        </w:numPr>
        <w:spacing w:line="600" w:lineRule="exact"/>
        <w:ind w:firstLine="640" w:firstLineChars="200"/>
        <w:jc w:val="both"/>
        <w:rPr>
          <w:rFonts w:hint="eastAsia"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17.组织开展全民龙舟运动，共组织市直、乡镇45支队伍参加，2500余人次参与轮训。</w:t>
      </w:r>
    </w:p>
    <w:p>
      <w:pPr>
        <w:pStyle w:val="10"/>
        <w:numPr>
          <w:ilvl w:val="0"/>
          <w:numId w:val="0"/>
        </w:numPr>
        <w:spacing w:line="600" w:lineRule="exact"/>
        <w:ind w:firstLine="640" w:firstLineChars="200"/>
        <w:jc w:val="both"/>
        <w:rPr>
          <w:rFonts w:hint="eastAsia"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18.结平、汨、湘、屈四县市区旅游联盟，以“世界有条汨罗江”为纽带，整合岳阳南部地区文旅资源，实现强强联合、互联互通。</w:t>
      </w:r>
    </w:p>
    <w:p>
      <w:pPr>
        <w:pStyle w:val="10"/>
        <w:numPr>
          <w:ilvl w:val="0"/>
          <w:numId w:val="0"/>
        </w:numPr>
        <w:spacing w:line="600" w:lineRule="exact"/>
        <w:ind w:firstLine="640" w:firstLineChars="200"/>
        <w:jc w:val="both"/>
        <w:rPr>
          <w:rFonts w:hint="eastAsia"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19.成功发布“文化、生态、红色、田园”四条旅游精品线路。</w:t>
      </w:r>
    </w:p>
    <w:p>
      <w:pPr>
        <w:pStyle w:val="10"/>
        <w:numPr>
          <w:ilvl w:val="0"/>
          <w:numId w:val="0"/>
        </w:numPr>
        <w:spacing w:line="600" w:lineRule="exact"/>
        <w:ind w:firstLine="640" w:firstLineChars="200"/>
        <w:jc w:val="both"/>
        <w:rPr>
          <w:rFonts w:hint="eastAsia"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20.完成汨罗市旅游口号和标识征集工作，7个旅游宣传口号、8个旅游形象标识（LOGO）入围优秀作品。</w:t>
      </w:r>
    </w:p>
    <w:p>
      <w:pPr>
        <w:pStyle w:val="10"/>
        <w:numPr>
          <w:ilvl w:val="0"/>
          <w:numId w:val="0"/>
        </w:numPr>
        <w:spacing w:line="600" w:lineRule="exact"/>
        <w:ind w:firstLine="640" w:firstLineChars="200"/>
        <w:jc w:val="both"/>
        <w:rPr>
          <w:rFonts w:hint="eastAsia"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21.将湖南汨罗端午文化园纳入长江国家文化公园建设重点项目库。</w:t>
      </w:r>
    </w:p>
    <w:p>
      <w:pPr>
        <w:pStyle w:val="10"/>
        <w:numPr>
          <w:ilvl w:val="0"/>
          <w:numId w:val="0"/>
        </w:numPr>
        <w:spacing w:line="600" w:lineRule="exact"/>
        <w:ind w:firstLine="640" w:firstLineChars="200"/>
        <w:jc w:val="both"/>
        <w:rPr>
          <w:rFonts w:hint="eastAsia"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22.举办“汨罗市文旅体产业发展项目签约仪式”，与10家文旅企业、公司签订协议，签约资金达34.2亿元。湖南芒果文旅于10月正式进驻文化园运营管理。</w:t>
      </w:r>
    </w:p>
    <w:p>
      <w:pPr>
        <w:pStyle w:val="10"/>
        <w:numPr>
          <w:ilvl w:val="0"/>
          <w:numId w:val="0"/>
        </w:numPr>
        <w:spacing w:line="600" w:lineRule="exact"/>
        <w:ind w:firstLine="640" w:firstLineChars="200"/>
        <w:jc w:val="both"/>
        <w:rPr>
          <w:rFonts w:hint="eastAsia"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23.3个红色旅游项目列入省文旅厅项目库，2个公共文化建设项目列入省财政厅项目库，6个文旅企业列入湖南省第一批旅游企业融资担保风险代偿补偿“白名单”，7家文旅企业列入规上企业范畴。</w:t>
      </w:r>
    </w:p>
    <w:p>
      <w:pPr>
        <w:pStyle w:val="10"/>
        <w:numPr>
          <w:ilvl w:val="0"/>
          <w:numId w:val="0"/>
        </w:numPr>
        <w:spacing w:line="600" w:lineRule="exact"/>
        <w:ind w:firstLine="640" w:firstLineChars="200"/>
        <w:jc w:val="both"/>
        <w:rPr>
          <w:rFonts w:hint="eastAsia" w:ascii="Times New Roman" w:hAnsi="Times New Roman" w:eastAsia="仿宋_GB2312" w:cs="Times New Roman"/>
          <w:sz w:val="32"/>
          <w:szCs w:val="32"/>
          <w:lang w:val="en-US" w:eastAsia="zh-CN"/>
        </w:rPr>
      </w:pPr>
      <w:r>
        <w:rPr>
          <w:rFonts w:hint="eastAsia" w:ascii="Times New Roman" w:hAnsi="Times New Roman" w:eastAsia="仿宋_GB2312" w:cs="Arial"/>
          <w:snapToGrid w:val="0"/>
          <w:color w:val="000000"/>
          <w:kern w:val="0"/>
          <w:sz w:val="32"/>
          <w:szCs w:val="32"/>
          <w:lang w:val="en-US" w:eastAsia="zh-CN" w:bidi="ar-SA"/>
        </w:rPr>
        <w:t>24.汨罗江生态旅游文化长廊、长乐文旅特色小镇、汨罗市玉池山生态水电科技景区建设3个项目列入岳阳市旅发大会招商项目。</w:t>
      </w:r>
    </w:p>
    <w:p>
      <w:pPr>
        <w:spacing w:line="600" w:lineRule="exact"/>
        <w:ind w:firstLine="640" w:firstLineChars="200"/>
        <w:jc w:val="both"/>
        <w:rPr>
          <w:rFonts w:ascii="方正黑体_GBK" w:eastAsia="方正黑体_GBK"/>
          <w:kern w:val="0"/>
          <w:sz w:val="32"/>
          <w:szCs w:val="32"/>
          <w:lang w:eastAsia="zh-CN"/>
        </w:rPr>
      </w:pPr>
      <w:r>
        <w:rPr>
          <w:rFonts w:hint="eastAsia" w:ascii="方正黑体_GBK" w:eastAsia="方正黑体_GBK"/>
          <w:kern w:val="0"/>
          <w:sz w:val="32"/>
          <w:szCs w:val="32"/>
          <w:lang w:eastAsia="zh-CN"/>
        </w:rPr>
        <w:t>七、存在的问题及原因分析</w:t>
      </w:r>
    </w:p>
    <w:p>
      <w:pPr>
        <w:spacing w:line="600" w:lineRule="exact"/>
        <w:ind w:firstLine="640" w:firstLineChars="200"/>
        <w:jc w:val="both"/>
        <w:rPr>
          <w:rFonts w:hint="eastAsia" w:eastAsia="仿宋_GB2312"/>
          <w:kern w:val="0"/>
          <w:sz w:val="32"/>
          <w:szCs w:val="32"/>
          <w:lang w:val="en-US" w:eastAsia="zh-CN"/>
        </w:rPr>
      </w:pPr>
      <w:r>
        <w:rPr>
          <w:rFonts w:hint="eastAsia" w:eastAsia="仿宋_GB2312"/>
          <w:kern w:val="0"/>
          <w:sz w:val="32"/>
          <w:szCs w:val="32"/>
          <w:lang w:val="en-US" w:eastAsia="zh-CN"/>
        </w:rPr>
        <w:t>1.决算数大于预算数，原因是：上级资金下达及单位因工作任务年中追加。</w:t>
      </w:r>
    </w:p>
    <w:p>
      <w:pPr>
        <w:spacing w:line="600" w:lineRule="exact"/>
        <w:ind w:firstLine="640" w:firstLineChars="200"/>
        <w:jc w:val="both"/>
        <w:rPr>
          <w:rFonts w:hint="eastAsia" w:eastAsia="仿宋_GB2312"/>
          <w:kern w:val="0"/>
          <w:sz w:val="32"/>
          <w:szCs w:val="32"/>
          <w:lang w:val="en-US" w:eastAsia="zh-CN"/>
        </w:rPr>
      </w:pPr>
      <w:r>
        <w:rPr>
          <w:rFonts w:hint="eastAsia" w:eastAsia="仿宋_GB2312"/>
          <w:kern w:val="0"/>
          <w:sz w:val="32"/>
          <w:szCs w:val="32"/>
          <w:lang w:val="en-US" w:eastAsia="zh-CN"/>
        </w:rPr>
        <w:t>2.资产未一物一卡，原因是：同类型同产品同时间购买，未分别建卡。</w:t>
      </w:r>
    </w:p>
    <w:p>
      <w:pPr>
        <w:spacing w:line="600" w:lineRule="exact"/>
        <w:ind w:firstLine="640" w:firstLineChars="200"/>
        <w:jc w:val="both"/>
        <w:rPr>
          <w:rFonts w:eastAsia="仿宋_GB2312"/>
          <w:kern w:val="0"/>
          <w:sz w:val="32"/>
          <w:szCs w:val="32"/>
          <w:lang w:eastAsia="zh-CN"/>
        </w:rPr>
      </w:pPr>
      <w:r>
        <w:rPr>
          <w:rFonts w:hint="eastAsia" w:eastAsia="仿宋_GB2312"/>
          <w:kern w:val="0"/>
          <w:sz w:val="32"/>
          <w:szCs w:val="32"/>
          <w:lang w:val="en-US" w:eastAsia="zh-CN"/>
        </w:rPr>
        <w:t>3.单位采购未100%纳入政府采购，原因是：存在长期合作优品质商家，未入驻湖南省电子采购网。</w:t>
      </w:r>
    </w:p>
    <w:p>
      <w:pPr>
        <w:spacing w:line="600" w:lineRule="exact"/>
        <w:ind w:firstLine="640" w:firstLineChars="200"/>
        <w:jc w:val="both"/>
        <w:rPr>
          <w:rFonts w:hint="eastAsia" w:ascii="方正黑体_GBK" w:eastAsia="方正黑体_GBK"/>
          <w:kern w:val="0"/>
          <w:sz w:val="32"/>
          <w:szCs w:val="32"/>
          <w:lang w:eastAsia="zh-CN"/>
        </w:rPr>
      </w:pPr>
      <w:r>
        <w:rPr>
          <w:rFonts w:hint="eastAsia" w:ascii="方正黑体_GBK" w:eastAsia="方正黑体_GBK"/>
          <w:kern w:val="0"/>
          <w:sz w:val="32"/>
          <w:szCs w:val="32"/>
          <w:lang w:eastAsia="zh-CN"/>
        </w:rPr>
        <w:t>八、下一步改进措施</w:t>
      </w:r>
    </w:p>
    <w:p>
      <w:pPr>
        <w:spacing w:line="600" w:lineRule="exact"/>
        <w:ind w:firstLine="640" w:firstLineChars="200"/>
        <w:jc w:val="both"/>
        <w:rPr>
          <w:rFonts w:hint="eastAsia" w:eastAsia="仿宋_GB2312"/>
          <w:kern w:val="0"/>
          <w:sz w:val="32"/>
          <w:szCs w:val="32"/>
          <w:lang w:val="en-US" w:eastAsia="zh-CN"/>
        </w:rPr>
      </w:pPr>
      <w:r>
        <w:rPr>
          <w:rFonts w:hint="eastAsia" w:eastAsia="仿宋_GB2312"/>
          <w:kern w:val="0"/>
          <w:sz w:val="32"/>
          <w:szCs w:val="32"/>
          <w:lang w:val="en-US" w:eastAsia="zh-CN"/>
        </w:rPr>
        <w:t>1.启动资产盘点，重新核实单位固定资产。</w:t>
      </w:r>
    </w:p>
    <w:p>
      <w:pPr>
        <w:spacing w:line="600" w:lineRule="exact"/>
        <w:ind w:firstLine="640" w:firstLineChars="200"/>
        <w:jc w:val="both"/>
        <w:rPr>
          <w:rFonts w:hint="eastAsia" w:eastAsia="仿宋_GB2312"/>
          <w:kern w:val="0"/>
          <w:sz w:val="32"/>
          <w:szCs w:val="32"/>
          <w:lang w:val="en-US" w:eastAsia="zh-CN"/>
        </w:rPr>
      </w:pPr>
      <w:r>
        <w:rPr>
          <w:rFonts w:hint="eastAsia" w:eastAsia="仿宋_GB2312"/>
          <w:kern w:val="0"/>
          <w:sz w:val="32"/>
          <w:szCs w:val="32"/>
          <w:lang w:val="en-US" w:eastAsia="zh-CN"/>
        </w:rPr>
        <w:t>2.争取100%纳入电子采购。</w:t>
      </w:r>
    </w:p>
    <w:p>
      <w:pPr>
        <w:spacing w:line="600" w:lineRule="exact"/>
        <w:ind w:firstLine="640" w:firstLineChars="200"/>
        <w:jc w:val="both"/>
        <w:rPr>
          <w:rFonts w:hint="default" w:eastAsia="仿宋_GB2312"/>
          <w:kern w:val="0"/>
          <w:sz w:val="32"/>
          <w:szCs w:val="32"/>
          <w:lang w:val="en-US" w:eastAsia="zh-CN"/>
        </w:rPr>
      </w:pPr>
      <w:r>
        <w:rPr>
          <w:rFonts w:hint="eastAsia" w:ascii="仿宋" w:hAnsi="仿宋" w:eastAsia="仿宋" w:cs="仿宋"/>
          <w:sz w:val="32"/>
          <w:szCs w:val="32"/>
          <w:lang w:val="en-US" w:eastAsia="zh-CN"/>
        </w:rPr>
        <w:t>3.规范文旅行业，建立长效机制。</w:t>
      </w:r>
    </w:p>
    <w:p>
      <w:pPr>
        <w:spacing w:line="600" w:lineRule="exact"/>
        <w:ind w:firstLine="640" w:firstLineChars="200"/>
        <w:jc w:val="both"/>
        <w:rPr>
          <w:rFonts w:hint="eastAsia" w:ascii="方正黑体_GBK" w:eastAsia="方正黑体_GBK"/>
          <w:kern w:val="0"/>
          <w:sz w:val="32"/>
          <w:szCs w:val="32"/>
          <w:lang w:eastAsia="zh-CN"/>
        </w:rPr>
      </w:pPr>
    </w:p>
    <w:p>
      <w:pPr>
        <w:numPr>
          <w:ilvl w:val="0"/>
          <w:numId w:val="5"/>
        </w:numPr>
        <w:spacing w:line="600" w:lineRule="exact"/>
        <w:ind w:firstLine="640" w:firstLineChars="200"/>
        <w:jc w:val="both"/>
        <w:rPr>
          <w:rFonts w:hint="eastAsia" w:ascii="方正黑体_GBK" w:eastAsia="方正黑体_GBK"/>
          <w:kern w:val="0"/>
          <w:sz w:val="32"/>
          <w:szCs w:val="32"/>
          <w:lang w:eastAsia="zh-CN"/>
        </w:rPr>
      </w:pPr>
      <w:r>
        <w:rPr>
          <w:rFonts w:hint="eastAsia" w:ascii="方正黑体_GBK" w:eastAsia="方正黑体_GBK"/>
          <w:kern w:val="0"/>
          <w:sz w:val="32"/>
          <w:szCs w:val="32"/>
          <w:lang w:eastAsia="zh-CN"/>
        </w:rPr>
        <w:t>部门整体支出绩效自评结果拟应用和公开情况</w:t>
      </w:r>
    </w:p>
    <w:p>
      <w:pPr>
        <w:spacing w:line="600" w:lineRule="exact"/>
        <w:ind w:firstLine="640" w:firstLineChars="200"/>
        <w:jc w:val="both"/>
        <w:rPr>
          <w:rFonts w:hint="eastAsia" w:ascii="方正黑体_GBK" w:eastAsia="方正黑体_GBK"/>
          <w:kern w:val="0"/>
          <w:sz w:val="32"/>
          <w:szCs w:val="32"/>
          <w:lang w:eastAsia="zh-CN"/>
        </w:rPr>
      </w:pPr>
      <w:r>
        <w:rPr>
          <w:rFonts w:hint="eastAsia" w:eastAsia="仿宋_GB2312"/>
          <w:kern w:val="0"/>
          <w:sz w:val="32"/>
          <w:szCs w:val="32"/>
          <w:lang w:val="en-US" w:eastAsia="zh-CN"/>
        </w:rPr>
        <w:t>已公开</w:t>
      </w:r>
    </w:p>
    <w:p>
      <w:pPr>
        <w:numPr>
          <w:ilvl w:val="0"/>
          <w:numId w:val="5"/>
        </w:numPr>
        <w:spacing w:line="600" w:lineRule="exact"/>
        <w:ind w:left="0" w:leftChars="0" w:firstLine="640" w:firstLineChars="200"/>
        <w:jc w:val="both"/>
        <w:rPr>
          <w:rFonts w:hint="eastAsia" w:eastAsia="黑体"/>
          <w:kern w:val="0"/>
          <w:sz w:val="32"/>
          <w:szCs w:val="32"/>
          <w:lang w:eastAsia="zh-CN"/>
        </w:rPr>
      </w:pPr>
      <w:r>
        <w:rPr>
          <w:rFonts w:hint="eastAsia" w:eastAsia="黑体"/>
          <w:kern w:val="0"/>
          <w:sz w:val="32"/>
          <w:szCs w:val="32"/>
          <w:lang w:eastAsia="zh-CN"/>
        </w:rPr>
        <w:t>其他需要说明的情况</w:t>
      </w:r>
    </w:p>
    <w:p>
      <w:pPr>
        <w:spacing w:line="600" w:lineRule="exact"/>
        <w:ind w:firstLine="640" w:firstLineChars="200"/>
        <w:jc w:val="both"/>
        <w:rPr>
          <w:rFonts w:hint="default" w:eastAsia="仿宋_GB2312"/>
          <w:kern w:val="0"/>
          <w:sz w:val="32"/>
          <w:szCs w:val="32"/>
          <w:lang w:val="en-US" w:eastAsia="zh-CN"/>
        </w:rPr>
      </w:pPr>
      <w:r>
        <w:rPr>
          <w:rFonts w:hint="eastAsia" w:eastAsia="仿宋_GB2312"/>
          <w:kern w:val="0"/>
          <w:sz w:val="32"/>
          <w:szCs w:val="32"/>
          <w:lang w:val="en-US" w:eastAsia="zh-CN"/>
        </w:rPr>
        <w:t>无</w:t>
      </w:r>
    </w:p>
    <w:p>
      <w:pPr>
        <w:spacing w:line="600" w:lineRule="exact"/>
        <w:ind w:firstLine="640" w:firstLineChars="200"/>
        <w:jc w:val="both"/>
        <w:rPr>
          <w:rFonts w:eastAsia="仿宋_GB2312"/>
          <w:kern w:val="0"/>
          <w:sz w:val="32"/>
          <w:szCs w:val="32"/>
          <w:lang w:eastAsia="zh-CN"/>
        </w:rPr>
      </w:pPr>
    </w:p>
    <w:p>
      <w:pPr>
        <w:spacing w:line="600" w:lineRule="exact"/>
        <w:ind w:firstLine="640" w:firstLineChars="200"/>
        <w:jc w:val="both"/>
        <w:rPr>
          <w:rFonts w:eastAsia="仿宋_GB2312"/>
          <w:kern w:val="0"/>
          <w:sz w:val="32"/>
          <w:szCs w:val="32"/>
          <w:lang w:eastAsia="zh-CN"/>
        </w:rPr>
      </w:pPr>
    </w:p>
    <w:p>
      <w:pPr>
        <w:spacing w:line="600" w:lineRule="exact"/>
        <w:ind w:firstLine="640" w:firstLineChars="200"/>
        <w:jc w:val="both"/>
        <w:rPr>
          <w:rFonts w:eastAsia="仿宋_GB2312"/>
          <w:kern w:val="0"/>
          <w:sz w:val="32"/>
          <w:szCs w:val="32"/>
          <w:lang w:eastAsia="zh-CN"/>
        </w:rPr>
      </w:pPr>
      <w:r>
        <w:rPr>
          <w:rFonts w:hint="eastAsia" w:eastAsia="仿宋_GB2312"/>
          <w:kern w:val="0"/>
          <w:sz w:val="32"/>
          <w:szCs w:val="32"/>
          <w:lang w:eastAsia="zh-CN"/>
        </w:rPr>
        <w:t>报告需要以下附件：</w:t>
      </w:r>
    </w:p>
    <w:p>
      <w:pPr>
        <w:spacing w:line="600" w:lineRule="exact"/>
        <w:ind w:firstLine="640" w:firstLineChars="200"/>
        <w:jc w:val="both"/>
        <w:rPr>
          <w:rFonts w:eastAsia="仿宋_GB2312"/>
          <w:kern w:val="0"/>
          <w:sz w:val="32"/>
          <w:szCs w:val="32"/>
          <w:lang w:eastAsia="zh-CN"/>
        </w:rPr>
      </w:pPr>
      <w:r>
        <w:rPr>
          <w:rFonts w:eastAsia="仿宋_GB2312"/>
          <w:kern w:val="0"/>
          <w:sz w:val="32"/>
          <w:szCs w:val="32"/>
          <w:lang w:eastAsia="zh-CN"/>
        </w:rPr>
        <w:t>1</w:t>
      </w:r>
      <w:r>
        <w:rPr>
          <w:rFonts w:hint="eastAsia" w:eastAsia="仿宋_GB2312"/>
          <w:kern w:val="0"/>
          <w:sz w:val="32"/>
          <w:szCs w:val="32"/>
          <w:lang w:eastAsia="zh-CN"/>
        </w:rPr>
        <w:t>、部门整体支出绩效评价基础数据表</w:t>
      </w:r>
    </w:p>
    <w:p>
      <w:pPr>
        <w:spacing w:line="600" w:lineRule="exact"/>
        <w:ind w:firstLine="640" w:firstLineChars="200"/>
        <w:jc w:val="both"/>
        <w:rPr>
          <w:rFonts w:eastAsia="仿宋_GB2312"/>
          <w:kern w:val="0"/>
          <w:sz w:val="32"/>
          <w:szCs w:val="32"/>
          <w:lang w:eastAsia="zh-CN"/>
        </w:rPr>
      </w:pPr>
      <w:r>
        <w:rPr>
          <w:rFonts w:eastAsia="仿宋_GB2312"/>
          <w:kern w:val="0"/>
          <w:sz w:val="32"/>
          <w:szCs w:val="32"/>
          <w:lang w:eastAsia="zh-CN"/>
        </w:rPr>
        <w:t>2</w:t>
      </w:r>
      <w:r>
        <w:rPr>
          <w:rFonts w:hint="eastAsia" w:eastAsia="仿宋_GB2312"/>
          <w:kern w:val="0"/>
          <w:sz w:val="32"/>
          <w:szCs w:val="32"/>
          <w:lang w:eastAsia="zh-CN"/>
        </w:rPr>
        <w:t>、部门整体支出绩效自评表</w:t>
      </w:r>
    </w:p>
    <w:p>
      <w:pPr>
        <w:spacing w:line="600" w:lineRule="exact"/>
        <w:ind w:firstLine="640" w:firstLineChars="200"/>
        <w:jc w:val="both"/>
        <w:rPr>
          <w:rFonts w:eastAsia="仿宋_GB2312"/>
          <w:kern w:val="0"/>
          <w:sz w:val="32"/>
          <w:szCs w:val="32"/>
          <w:lang w:eastAsia="zh-CN"/>
        </w:rPr>
      </w:pPr>
      <w:r>
        <w:rPr>
          <w:rFonts w:eastAsia="仿宋_GB2312"/>
          <w:kern w:val="0"/>
          <w:sz w:val="32"/>
          <w:szCs w:val="32"/>
          <w:lang w:eastAsia="zh-CN"/>
        </w:rPr>
        <w:t>3</w:t>
      </w:r>
      <w:r>
        <w:rPr>
          <w:rFonts w:hint="eastAsia" w:eastAsia="仿宋_GB2312"/>
          <w:kern w:val="0"/>
          <w:sz w:val="32"/>
          <w:szCs w:val="32"/>
          <w:lang w:eastAsia="zh-CN"/>
        </w:rPr>
        <w:t>、项目支出绩效自评表（每个一级项目支出一张表）</w:t>
      </w:r>
    </w:p>
    <w:p>
      <w:pPr>
        <w:spacing w:line="600" w:lineRule="exact"/>
        <w:ind w:firstLine="640" w:firstLineChars="200"/>
        <w:jc w:val="both"/>
        <w:rPr>
          <w:rFonts w:eastAsia="仿宋_GB2312"/>
          <w:kern w:val="0"/>
          <w:sz w:val="32"/>
          <w:szCs w:val="32"/>
          <w:lang w:eastAsia="zh-CN"/>
        </w:rPr>
      </w:pPr>
      <w:r>
        <w:rPr>
          <w:rFonts w:eastAsia="仿宋_GB2312"/>
          <w:kern w:val="0"/>
          <w:sz w:val="32"/>
          <w:szCs w:val="32"/>
          <w:lang w:eastAsia="zh-CN"/>
        </w:rPr>
        <w:t>4</w:t>
      </w:r>
      <w:r>
        <w:rPr>
          <w:rFonts w:hint="eastAsia" w:eastAsia="仿宋_GB2312"/>
          <w:kern w:val="0"/>
          <w:sz w:val="32"/>
          <w:szCs w:val="32"/>
          <w:lang w:eastAsia="zh-CN"/>
        </w:rPr>
        <w:t>、政府性基金预算支出情况表</w:t>
      </w:r>
    </w:p>
    <w:p>
      <w:pPr>
        <w:spacing w:line="600" w:lineRule="exact"/>
        <w:ind w:firstLine="640" w:firstLineChars="200"/>
        <w:jc w:val="both"/>
        <w:rPr>
          <w:rFonts w:eastAsia="仿宋_GB2312"/>
          <w:kern w:val="0"/>
          <w:sz w:val="32"/>
          <w:szCs w:val="32"/>
          <w:lang w:eastAsia="zh-CN"/>
        </w:rPr>
      </w:pPr>
      <w:r>
        <w:rPr>
          <w:rFonts w:eastAsia="仿宋_GB2312"/>
          <w:kern w:val="0"/>
          <w:sz w:val="32"/>
          <w:szCs w:val="32"/>
          <w:lang w:eastAsia="zh-CN"/>
        </w:rPr>
        <w:t>5</w:t>
      </w:r>
      <w:r>
        <w:rPr>
          <w:rFonts w:hint="eastAsia" w:eastAsia="仿宋_GB2312"/>
          <w:kern w:val="0"/>
          <w:sz w:val="32"/>
          <w:szCs w:val="32"/>
          <w:lang w:eastAsia="zh-CN"/>
        </w:rPr>
        <w:t>、国有资本经营预算支出情况表</w:t>
      </w:r>
    </w:p>
    <w:p>
      <w:pPr>
        <w:spacing w:line="600" w:lineRule="exact"/>
        <w:ind w:firstLine="640" w:firstLineChars="200"/>
        <w:jc w:val="both"/>
        <w:rPr>
          <w:rFonts w:hint="eastAsia" w:eastAsia="仿宋_GB2312"/>
          <w:kern w:val="0"/>
          <w:sz w:val="32"/>
          <w:szCs w:val="32"/>
          <w:lang w:eastAsia="zh-CN"/>
        </w:rPr>
      </w:pPr>
      <w:r>
        <w:rPr>
          <w:rFonts w:eastAsia="仿宋_GB2312"/>
          <w:kern w:val="0"/>
          <w:sz w:val="32"/>
          <w:szCs w:val="32"/>
          <w:lang w:eastAsia="zh-CN"/>
        </w:rPr>
        <w:t>6</w:t>
      </w:r>
      <w:r>
        <w:rPr>
          <w:rFonts w:hint="eastAsia" w:eastAsia="仿宋_GB2312"/>
          <w:kern w:val="0"/>
          <w:sz w:val="32"/>
          <w:szCs w:val="32"/>
          <w:lang w:eastAsia="zh-CN"/>
        </w:rPr>
        <w:t>、社会保险基金预算支出情况表</w:t>
      </w: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267" w:lineRule="auto"/>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ascii="宋体" w:hAnsi="宋体" w:eastAsia="宋体" w:cs="宋体"/>
          <w:bCs/>
          <w:spacing w:val="-4"/>
          <w:kern w:val="0"/>
          <w:sz w:val="28"/>
          <w:szCs w:val="28"/>
          <w:lang w:eastAsia="zh-CN"/>
        </w:rPr>
      </w:pPr>
      <w:r>
        <w:rPr>
          <w:rFonts w:hint="eastAsia" w:ascii="宋体" w:hAnsi="宋体" w:eastAsia="宋体" w:cs="宋体"/>
          <w:bCs/>
          <w:spacing w:val="-4"/>
          <w:kern w:val="0"/>
          <w:sz w:val="28"/>
          <w:szCs w:val="28"/>
          <w:lang w:eastAsia="zh-CN"/>
        </w:rPr>
        <w:t>附件</w:t>
      </w:r>
      <w:r>
        <w:rPr>
          <w:rFonts w:hint="eastAsia" w:ascii="宋体" w:hAnsi="宋体" w:eastAsia="宋体" w:cs="宋体"/>
          <w:bCs/>
          <w:spacing w:val="-4"/>
          <w:kern w:val="0"/>
          <w:sz w:val="28"/>
          <w:szCs w:val="28"/>
          <w:lang w:val="en-US" w:eastAsia="zh-CN"/>
        </w:rPr>
        <w:t>5</w:t>
      </w:r>
    </w:p>
    <w:p>
      <w:pPr>
        <w:spacing w:before="201" w:line="578" w:lineRule="exact"/>
        <w:ind w:left="2169"/>
        <w:jc w:val="center"/>
        <w:rPr>
          <w:rFonts w:ascii="黑体" w:hAnsi="黑体" w:eastAsia="黑体" w:cs="黑体"/>
          <w:sz w:val="42"/>
          <w:szCs w:val="42"/>
        </w:rPr>
      </w:pPr>
      <w:r>
        <w:rPr>
          <w:rFonts w:ascii="Times New Roman" w:hAnsi="Times New Roman" w:eastAsia="Times New Roman" w:cs="Times New Roman"/>
          <w:spacing w:val="15"/>
          <w:position w:val="10"/>
          <w:sz w:val="42"/>
          <w:szCs w:val="42"/>
        </w:rPr>
        <w:t>202</w:t>
      </w:r>
      <w:r>
        <w:rPr>
          <w:rFonts w:hint="eastAsia" w:ascii="Times New Roman" w:hAnsi="Times New Roman" w:eastAsia="宋体" w:cs="Times New Roman"/>
          <w:spacing w:val="15"/>
          <w:position w:val="10"/>
          <w:sz w:val="42"/>
          <w:szCs w:val="42"/>
          <w:lang w:val="en-US" w:eastAsia="zh-CN"/>
        </w:rPr>
        <w:t>2</w:t>
      </w:r>
      <w:r>
        <w:rPr>
          <w:rFonts w:ascii="Times New Roman" w:hAnsi="Times New Roman" w:eastAsia="Times New Roman" w:cs="Times New Roman"/>
          <w:spacing w:val="41"/>
          <w:position w:val="10"/>
          <w:sz w:val="42"/>
          <w:szCs w:val="42"/>
        </w:rPr>
        <w:t xml:space="preserve"> </w:t>
      </w:r>
      <w:r>
        <w:rPr>
          <w:rFonts w:ascii="黑体" w:hAnsi="黑体" w:eastAsia="黑体" w:cs="黑体"/>
          <w:spacing w:val="15"/>
          <w:position w:val="10"/>
          <w:sz w:val="42"/>
          <w:szCs w:val="42"/>
        </w:rPr>
        <w:t>年度</w:t>
      </w:r>
      <w:r>
        <w:rPr>
          <w:rFonts w:hint="eastAsia" w:ascii="黑体" w:hAnsi="黑体" w:eastAsia="黑体" w:cs="黑体"/>
          <w:spacing w:val="15"/>
          <w:position w:val="10"/>
          <w:sz w:val="42"/>
          <w:szCs w:val="42"/>
          <w:lang w:val="en-US" w:eastAsia="zh-CN"/>
        </w:rPr>
        <w:t>文旅融合发展</w:t>
      </w:r>
      <w:r>
        <w:rPr>
          <w:rFonts w:ascii="黑体" w:hAnsi="黑体" w:eastAsia="黑体" w:cs="黑体"/>
          <w:spacing w:val="15"/>
          <w:position w:val="10"/>
          <w:sz w:val="42"/>
          <w:szCs w:val="42"/>
        </w:rPr>
        <w:t>项目支出</w:t>
      </w:r>
      <w:r>
        <w:rPr>
          <w:rFonts w:ascii="黑体" w:hAnsi="黑体" w:eastAsia="黑体" w:cs="黑体"/>
          <w:spacing w:val="10"/>
          <w:sz w:val="42"/>
          <w:szCs w:val="42"/>
        </w:rPr>
        <w:t>绩效自评报告</w:t>
      </w: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pStyle w:val="3"/>
        <w:spacing w:before="89" w:line="221" w:lineRule="auto"/>
        <w:ind w:left="2270"/>
        <w:rPr>
          <w:sz w:val="27"/>
          <w:szCs w:val="27"/>
        </w:rPr>
      </w:pPr>
      <w:r>
        <w:rPr>
          <w:spacing w:val="-22"/>
          <w:sz w:val="27"/>
          <w:szCs w:val="27"/>
        </w:rPr>
        <w:t>部 门 ( 单</w:t>
      </w:r>
      <w:r>
        <w:rPr>
          <w:spacing w:val="-19"/>
          <w:sz w:val="27"/>
          <w:szCs w:val="27"/>
        </w:rPr>
        <w:t xml:space="preserve"> </w:t>
      </w:r>
      <w:r>
        <w:rPr>
          <w:spacing w:val="-22"/>
          <w:sz w:val="27"/>
          <w:szCs w:val="27"/>
        </w:rPr>
        <w:t>位</w:t>
      </w:r>
      <w:r>
        <w:rPr>
          <w:spacing w:val="-43"/>
          <w:sz w:val="27"/>
          <w:szCs w:val="27"/>
        </w:rPr>
        <w:t xml:space="preserve"> </w:t>
      </w:r>
      <w:r>
        <w:rPr>
          <w:spacing w:val="-22"/>
          <w:sz w:val="27"/>
          <w:szCs w:val="27"/>
        </w:rPr>
        <w:t>)</w:t>
      </w:r>
      <w:r>
        <w:rPr>
          <w:spacing w:val="-36"/>
          <w:sz w:val="27"/>
          <w:szCs w:val="27"/>
        </w:rPr>
        <w:t xml:space="preserve"> </w:t>
      </w:r>
      <w:r>
        <w:rPr>
          <w:spacing w:val="-22"/>
          <w:sz w:val="27"/>
          <w:szCs w:val="27"/>
        </w:rPr>
        <w:t>名</w:t>
      </w:r>
      <w:r>
        <w:rPr>
          <w:spacing w:val="-37"/>
          <w:sz w:val="27"/>
          <w:szCs w:val="27"/>
        </w:rPr>
        <w:t xml:space="preserve"> </w:t>
      </w:r>
      <w:r>
        <w:rPr>
          <w:spacing w:val="-22"/>
          <w:sz w:val="27"/>
          <w:szCs w:val="27"/>
        </w:rPr>
        <w:t>称</w:t>
      </w:r>
      <w:r>
        <w:rPr>
          <w:spacing w:val="-54"/>
          <w:sz w:val="27"/>
          <w:szCs w:val="27"/>
        </w:rPr>
        <w:t xml:space="preserve"> </w:t>
      </w:r>
      <w:r>
        <w:rPr>
          <w:spacing w:val="-22"/>
          <w:sz w:val="27"/>
          <w:szCs w:val="27"/>
        </w:rPr>
        <w:t>：</w:t>
      </w:r>
      <w:r>
        <w:rPr>
          <w:rFonts w:hint="eastAsia"/>
          <w:spacing w:val="-22"/>
          <w:sz w:val="27"/>
          <w:szCs w:val="27"/>
          <w:u w:val="single" w:color="auto"/>
          <w:lang w:val="en-US" w:eastAsia="zh-CN"/>
        </w:rPr>
        <w:t>汨罗市文化旅游广电局</w:t>
      </w:r>
    </w:p>
    <w:p>
      <w:pPr>
        <w:pStyle w:val="3"/>
        <w:spacing w:before="289" w:line="610" w:lineRule="exact"/>
        <w:ind w:left="3490"/>
        <w:rPr>
          <w:sz w:val="27"/>
          <w:szCs w:val="27"/>
        </w:rPr>
      </w:pPr>
      <w:r>
        <w:rPr>
          <w:spacing w:val="-13"/>
          <w:position w:val="26"/>
          <w:sz w:val="27"/>
          <w:szCs w:val="27"/>
        </w:rPr>
        <w:t>年   月</w:t>
      </w:r>
      <w:r>
        <w:rPr>
          <w:spacing w:val="12"/>
          <w:position w:val="26"/>
          <w:sz w:val="27"/>
          <w:szCs w:val="27"/>
        </w:rPr>
        <w:t xml:space="preserve">   </w:t>
      </w:r>
      <w:r>
        <w:rPr>
          <w:spacing w:val="-13"/>
          <w:position w:val="26"/>
          <w:sz w:val="27"/>
          <w:szCs w:val="27"/>
        </w:rPr>
        <w:t>日</w:t>
      </w:r>
    </w:p>
    <w:p>
      <w:pPr>
        <w:pStyle w:val="3"/>
        <w:spacing w:before="1" w:line="223" w:lineRule="auto"/>
        <w:ind w:left="3560"/>
        <w:rPr>
          <w:sz w:val="24"/>
          <w:szCs w:val="24"/>
        </w:rPr>
      </w:pPr>
      <w:r>
        <w:rPr>
          <w:spacing w:val="7"/>
          <w:sz w:val="24"/>
          <w:szCs w:val="24"/>
        </w:rPr>
        <w:t>(此面为封面)</w:t>
      </w:r>
    </w:p>
    <w:p>
      <w:pPr>
        <w:spacing w:line="223" w:lineRule="auto"/>
        <w:rPr>
          <w:sz w:val="24"/>
          <w:szCs w:val="24"/>
        </w:rPr>
        <w:sectPr>
          <w:footerReference r:id="rId11" w:type="default"/>
          <w:pgSz w:w="11900" w:h="16820"/>
          <w:pgMar w:top="1429" w:right="1782" w:bottom="1158" w:left="1450" w:header="0" w:footer="850" w:gutter="0"/>
          <w:cols w:space="720" w:num="1"/>
        </w:sectPr>
      </w:pPr>
    </w:p>
    <w:p>
      <w:pPr>
        <w:spacing w:before="137" w:line="221" w:lineRule="auto"/>
        <w:ind w:left="2336"/>
        <w:jc w:val="both"/>
        <w:rPr>
          <w:rFonts w:ascii="黑体" w:hAnsi="黑体" w:eastAsia="黑体" w:cs="黑体"/>
          <w:sz w:val="42"/>
          <w:szCs w:val="42"/>
        </w:rPr>
      </w:pPr>
      <w:r>
        <w:rPr>
          <w:rFonts w:ascii="黑体" w:hAnsi="黑体" w:eastAsia="黑体" w:cs="黑体"/>
          <w:b/>
          <w:bCs/>
          <w:spacing w:val="6"/>
          <w:sz w:val="42"/>
          <w:szCs w:val="42"/>
        </w:rPr>
        <w:t>项目支出绩效评价报告</w:t>
      </w:r>
    </w:p>
    <w:p>
      <w:pPr>
        <w:spacing w:before="190" w:line="227" w:lineRule="auto"/>
        <w:ind w:firstLine="2880" w:firstLineChars="800"/>
        <w:jc w:val="both"/>
        <w:rPr>
          <w:rFonts w:ascii="楷体" w:hAnsi="楷体" w:eastAsia="楷体" w:cs="楷体"/>
          <w:sz w:val="31"/>
          <w:szCs w:val="31"/>
        </w:rPr>
      </w:pPr>
      <w:r>
        <w:rPr>
          <w:rFonts w:ascii="楷体" w:hAnsi="楷体" w:eastAsia="楷体" w:cs="楷体"/>
          <w:spacing w:val="25"/>
          <w:sz w:val="31"/>
          <w:szCs w:val="31"/>
        </w:rPr>
        <w:t>(</w:t>
      </w:r>
      <w:r>
        <w:rPr>
          <w:rFonts w:hint="eastAsia" w:ascii="楷体" w:hAnsi="楷体" w:eastAsia="楷体" w:cs="楷体"/>
          <w:spacing w:val="25"/>
          <w:sz w:val="31"/>
          <w:szCs w:val="31"/>
          <w:lang w:val="en-US" w:eastAsia="zh-CN"/>
        </w:rPr>
        <w:t>文旅融合发展专项</w:t>
      </w:r>
      <w:r>
        <w:rPr>
          <w:rFonts w:ascii="楷体" w:hAnsi="楷体" w:eastAsia="楷体" w:cs="楷体"/>
          <w:spacing w:val="25"/>
          <w:sz w:val="31"/>
          <w:szCs w:val="31"/>
        </w:rPr>
        <w:t>)</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一</w:t>
      </w:r>
      <w:r>
        <w:rPr>
          <w:rFonts w:ascii="黑体" w:hAnsi="黑体" w:eastAsia="黑体" w:cs="黑体"/>
          <w:spacing w:val="-15"/>
          <w:sz w:val="31"/>
          <w:szCs w:val="31"/>
        </w:rPr>
        <w:t xml:space="preserve"> </w:t>
      </w:r>
      <w:r>
        <w:rPr>
          <w:rFonts w:ascii="黑体" w:hAnsi="黑体" w:eastAsia="黑体" w:cs="黑体"/>
          <w:b/>
          <w:bCs/>
          <w:spacing w:val="-15"/>
          <w:sz w:val="31"/>
          <w:szCs w:val="31"/>
        </w:rPr>
        <w:t>、项目支出基本情况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val="en-US" w:eastAsia="en-US"/>
        </w:rPr>
      </w:pPr>
      <w:r>
        <w:rPr>
          <w:rFonts w:hint="eastAsia" w:eastAsia="仿宋_GB2312"/>
          <w:kern w:val="0"/>
          <w:sz w:val="32"/>
          <w:szCs w:val="32"/>
          <w:lang w:val="en-US" w:eastAsia="zh-CN"/>
        </w:rPr>
        <w:t>为立足资源禀赋，紧扣动能聚集，做实做活做精文旅特色品牌，突出文旅融合发展，紧扣流量密码，做大做强做旺全域旅游。我市遵循文旅融合新的发展理念和“宜融则融，能融尽融，以文促旅，以旅彰文”的工作思路，积极探索文旅融合发展新途径，建立文旅融合发展新格局。促进文化保护与旅游发展有机结合，坚持保护第一，做到有效保护、合理开发，确保文化旅游资源永续利用，实现文旅产业可持续发展。我市根据文旅融合发展实际情况设立专门管理机构，配备人员并投入资金，积极向上争取文旅发展项目的同时，也将文旅融合发展项目所投入的经费列入本级财政预算。</w:t>
      </w:r>
    </w:p>
    <w:p>
      <w:pPr>
        <w:keepNext w:val="0"/>
        <w:keepLines w:val="0"/>
        <w:pageBreakBefore w:val="0"/>
        <w:widowControl/>
        <w:numPr>
          <w:ilvl w:val="0"/>
          <w:numId w:val="6"/>
        </w:numPr>
        <w:kinsoku w:val="0"/>
        <w:wordWrap/>
        <w:overflowPunct/>
        <w:topLinePunct w:val="0"/>
        <w:autoSpaceDE w:val="0"/>
        <w:autoSpaceDN w:val="0"/>
        <w:bidi w:val="0"/>
        <w:adjustRightInd w:val="0"/>
        <w:snapToGrid w:val="0"/>
        <w:spacing w:line="560" w:lineRule="exact"/>
        <w:ind w:firstLine="562" w:firstLineChars="200"/>
        <w:jc w:val="both"/>
        <w:textAlignment w:val="baseline"/>
        <w:rPr>
          <w:rFonts w:ascii="黑体" w:hAnsi="黑体" w:eastAsia="黑体" w:cs="黑体"/>
          <w:b/>
          <w:bCs/>
          <w:snapToGrid w:val="0"/>
          <w:color w:val="000000"/>
          <w:spacing w:val="-15"/>
          <w:kern w:val="0"/>
          <w:sz w:val="31"/>
          <w:szCs w:val="31"/>
          <w:lang w:val="en-US" w:eastAsia="en-US" w:bidi="ar-SA"/>
        </w:rPr>
      </w:pPr>
      <w:r>
        <w:rPr>
          <w:rFonts w:ascii="黑体" w:hAnsi="黑体" w:eastAsia="黑体" w:cs="黑体"/>
          <w:b/>
          <w:bCs/>
          <w:snapToGrid w:val="0"/>
          <w:color w:val="000000"/>
          <w:spacing w:val="-15"/>
          <w:kern w:val="0"/>
          <w:sz w:val="31"/>
          <w:szCs w:val="31"/>
          <w:lang w:val="en-US" w:eastAsia="en-US" w:bidi="ar-SA"/>
        </w:rPr>
        <w:t>项目支出概况。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lang w:eastAsia="zh-CN"/>
        </w:rPr>
      </w:pPr>
      <w:r>
        <w:rPr>
          <w:rFonts w:hint="eastAsia" w:eastAsia="仿宋_GB2312"/>
          <w:kern w:val="0"/>
          <w:sz w:val="32"/>
          <w:szCs w:val="32"/>
          <w:lang w:val="en-US" w:eastAsia="zh-CN"/>
        </w:rPr>
        <w:t>2022年初我单位收到本级财政预算拨款文旅融合项目资金50万元，全部用于文旅发展项目。</w:t>
      </w:r>
    </w:p>
    <w:p>
      <w:pPr>
        <w:keepNext w:val="0"/>
        <w:keepLines w:val="0"/>
        <w:pageBreakBefore w:val="0"/>
        <w:widowControl/>
        <w:numPr>
          <w:ilvl w:val="0"/>
          <w:numId w:val="6"/>
        </w:numPr>
        <w:kinsoku w:val="0"/>
        <w:wordWrap/>
        <w:overflowPunct/>
        <w:topLinePunct w:val="0"/>
        <w:autoSpaceDE w:val="0"/>
        <w:autoSpaceDN w:val="0"/>
        <w:bidi w:val="0"/>
        <w:adjustRightInd w:val="0"/>
        <w:snapToGrid w:val="0"/>
        <w:spacing w:line="560" w:lineRule="exact"/>
        <w:ind w:left="0" w:leftChars="0" w:firstLine="562" w:firstLineChars="200"/>
        <w:jc w:val="both"/>
        <w:textAlignment w:val="baseline"/>
        <w:rPr>
          <w:rFonts w:ascii="黑体" w:hAnsi="黑体" w:eastAsia="黑体" w:cs="黑体"/>
          <w:b/>
          <w:bCs/>
          <w:spacing w:val="-15"/>
          <w:sz w:val="31"/>
          <w:szCs w:val="31"/>
        </w:rPr>
      </w:pPr>
      <w:r>
        <w:rPr>
          <w:rFonts w:ascii="黑体" w:hAnsi="黑体" w:eastAsia="黑体" w:cs="黑体"/>
          <w:b/>
          <w:bCs/>
          <w:spacing w:val="-15"/>
          <w:sz w:val="31"/>
          <w:szCs w:val="31"/>
        </w:rPr>
        <w:t>项目资金使用管理情况。</w:t>
      </w:r>
    </w:p>
    <w:p>
      <w:pPr>
        <w:pStyle w:val="10"/>
        <w:numPr>
          <w:ilvl w:val="0"/>
          <w:numId w:val="0"/>
        </w:numPr>
        <w:spacing w:line="600" w:lineRule="exact"/>
        <w:ind w:firstLine="640" w:firstLineChars="200"/>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专项资金拨付申请由股室提出审核意见，报由分管领导批示，最后由党组集体研究决定。切实做好专项资金专款专用，严禁专项资金挪作他用。</w:t>
      </w:r>
    </w:p>
    <w:p>
      <w:pPr>
        <w:pStyle w:val="10"/>
        <w:numPr>
          <w:ilvl w:val="0"/>
          <w:numId w:val="0"/>
        </w:numPr>
        <w:spacing w:line="600" w:lineRule="exact"/>
        <w:ind w:firstLine="640" w:firstLineChars="200"/>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成立专项资金领导小组，严格专项资金审核程序，设置专项资金科目进行核算，真实反映专项资金使用情况，严禁专项资金在项目间调节使用。</w:t>
      </w:r>
    </w:p>
    <w:p>
      <w:pPr>
        <w:pStyle w:val="10"/>
        <w:numPr>
          <w:ilvl w:val="0"/>
          <w:numId w:val="0"/>
        </w:numPr>
        <w:spacing w:line="600" w:lineRule="exact"/>
        <w:ind w:firstLine="640" w:firstLineChars="200"/>
        <w:rPr>
          <w:rFonts w:hint="eastAsia" w:ascii="Times New Roman" w:hAnsi="Times New Roman" w:eastAsia="仿宋_GB2312" w:cs="Times New Roman"/>
          <w:sz w:val="32"/>
          <w:szCs w:val="32"/>
          <w:lang w:val="en-US" w:eastAsia="en-US"/>
        </w:rPr>
      </w:pPr>
      <w:r>
        <w:rPr>
          <w:rFonts w:hint="eastAsia" w:ascii="Times New Roman" w:hAnsi="Times New Roman" w:eastAsia="仿宋_GB2312"/>
          <w:sz w:val="32"/>
          <w:szCs w:val="32"/>
          <w:lang w:val="en-US" w:eastAsia="zh-CN"/>
        </w:rPr>
        <w:t>公共文化活动中心建设</w:t>
      </w:r>
      <w:r>
        <w:rPr>
          <w:rFonts w:hint="eastAsia" w:ascii="Times New Roman" w:hAnsi="Times New Roman" w:eastAsia="仿宋_GB2312"/>
          <w:sz w:val="32"/>
          <w:szCs w:val="32"/>
        </w:rPr>
        <w:t>资金分配合理、专款专用，合理科学，落实到位。资金管理制度健全，资金使用合规，财务监管有效。</w:t>
      </w:r>
    </w:p>
    <w:p>
      <w:pPr>
        <w:pStyle w:val="3"/>
        <w:keepNext w:val="0"/>
        <w:keepLines w:val="0"/>
        <w:pageBreakBefore w:val="0"/>
        <w:widowControl/>
        <w:numPr>
          <w:ilvl w:val="0"/>
          <w:numId w:val="6"/>
        </w:numPr>
        <w:kinsoku w:val="0"/>
        <w:wordWrap/>
        <w:overflowPunct/>
        <w:topLinePunct w:val="0"/>
        <w:autoSpaceDE w:val="0"/>
        <w:autoSpaceDN w:val="0"/>
        <w:bidi w:val="0"/>
        <w:adjustRightInd w:val="0"/>
        <w:snapToGrid w:val="0"/>
        <w:spacing w:line="560" w:lineRule="exact"/>
        <w:ind w:left="0" w:leftChars="0" w:right="0" w:firstLine="562" w:firstLineChars="200"/>
        <w:textAlignment w:val="baseline"/>
        <w:rPr>
          <w:rFonts w:hint="eastAsia" w:ascii="黑体" w:hAnsi="黑体" w:eastAsia="黑体" w:cs="黑体"/>
          <w:b/>
          <w:bCs/>
          <w:snapToGrid w:val="0"/>
          <w:color w:val="000000"/>
          <w:spacing w:val="-15"/>
          <w:kern w:val="0"/>
          <w:sz w:val="31"/>
          <w:szCs w:val="31"/>
          <w:lang w:val="en-US" w:eastAsia="zh-CN" w:bidi="ar-SA"/>
        </w:rPr>
      </w:pPr>
      <w:r>
        <w:rPr>
          <w:rFonts w:ascii="黑体" w:hAnsi="黑体" w:eastAsia="黑体" w:cs="黑体"/>
          <w:b/>
          <w:bCs/>
          <w:snapToGrid w:val="0"/>
          <w:color w:val="000000"/>
          <w:spacing w:val="-15"/>
          <w:kern w:val="0"/>
          <w:sz w:val="31"/>
          <w:szCs w:val="31"/>
          <w:lang w:val="en-US" w:eastAsia="en-US" w:bidi="ar-SA"/>
        </w:rPr>
        <w:t>项目支出绩效目标完成程度</w:t>
      </w:r>
      <w:r>
        <w:rPr>
          <w:rFonts w:hint="eastAsia" w:ascii="黑体" w:hAnsi="黑体" w:eastAsia="黑体" w:cs="黑体"/>
          <w:b/>
          <w:bCs/>
          <w:snapToGrid w:val="0"/>
          <w:color w:val="000000"/>
          <w:spacing w:val="-15"/>
          <w:kern w:val="0"/>
          <w:sz w:val="31"/>
          <w:szCs w:val="31"/>
          <w:lang w:val="en-US" w:eastAsia="zh-CN" w:bidi="ar-SA"/>
        </w:rPr>
        <w:t>。</w:t>
      </w:r>
    </w:p>
    <w:p>
      <w:pPr>
        <w:pStyle w:val="3"/>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Chars="200" w:right="0" w:rightChars="0"/>
        <w:textAlignment w:val="baseline"/>
        <w:rPr>
          <w:rFonts w:hint="eastAsia" w:ascii="黑体" w:hAnsi="黑体" w:eastAsia="黑体" w:cs="黑体"/>
          <w:b/>
          <w:bCs/>
          <w:snapToGrid w:val="0"/>
          <w:color w:val="000000"/>
          <w:spacing w:val="-15"/>
          <w:kern w:val="0"/>
          <w:sz w:val="31"/>
          <w:szCs w:val="31"/>
          <w:lang w:val="en-US" w:eastAsia="zh-CN" w:bidi="ar-SA"/>
        </w:rPr>
      </w:pPr>
      <w:r>
        <w:rPr>
          <w:rFonts w:hint="eastAsia" w:ascii="黑体" w:hAnsi="黑体" w:eastAsia="黑体" w:cs="黑体"/>
          <w:b/>
          <w:bCs/>
          <w:snapToGrid w:val="0"/>
          <w:color w:val="000000"/>
          <w:spacing w:val="-15"/>
          <w:kern w:val="0"/>
          <w:sz w:val="31"/>
          <w:szCs w:val="31"/>
          <w:lang w:val="en-US" w:eastAsia="zh-CN" w:bidi="ar-SA"/>
        </w:rPr>
        <w:t xml:space="preserve"> </w:t>
      </w:r>
      <w:r>
        <w:rPr>
          <w:rFonts w:hint="eastAsia" w:ascii="Times New Roman" w:hAnsi="Times New Roman" w:eastAsia="仿宋_GB2312" w:cs="Times New Roman"/>
          <w:kern w:val="2"/>
          <w:sz w:val="32"/>
          <w:szCs w:val="32"/>
          <w:lang w:val="en-US" w:eastAsia="zh-CN" w:bidi="ar-SA"/>
        </w:rPr>
        <w:t>项目支出绩效目标和绩效指标基本完成，并无偏离绩效目标。</w:t>
      </w:r>
    </w:p>
    <w:p>
      <w:pPr>
        <w:keepNext w:val="0"/>
        <w:keepLines w:val="0"/>
        <w:pageBreakBefore w:val="0"/>
        <w:widowControl/>
        <w:numPr>
          <w:ilvl w:val="0"/>
          <w:numId w:val="2"/>
        </w:numPr>
        <w:kinsoku w:val="0"/>
        <w:wordWrap/>
        <w:overflowPunct/>
        <w:topLinePunct w:val="0"/>
        <w:autoSpaceDE w:val="0"/>
        <w:autoSpaceDN w:val="0"/>
        <w:bidi w:val="0"/>
        <w:adjustRightInd w:val="0"/>
        <w:snapToGrid w:val="0"/>
        <w:spacing w:line="560" w:lineRule="exact"/>
        <w:ind w:left="0" w:leftChars="0" w:firstLine="640" w:firstLineChars="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绩效评价工作情况</w:t>
      </w:r>
    </w:p>
    <w:p>
      <w:pPr>
        <w:pStyle w:val="10"/>
        <w:numPr>
          <w:ilvl w:val="0"/>
          <w:numId w:val="0"/>
        </w:numPr>
        <w:spacing w:line="600" w:lineRule="exact"/>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2022年度文旅融合发展项目绩效目标完成情况：</w:t>
      </w:r>
    </w:p>
    <w:p>
      <w:pPr>
        <w:pStyle w:val="10"/>
        <w:numPr>
          <w:ilvl w:val="0"/>
          <w:numId w:val="0"/>
        </w:numPr>
        <w:spacing w:line="600" w:lineRule="exact"/>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1.截止到目前，累计接待旅游人数416.51万人次，实现旅游营收43.64亿，分别增长12.74%、5%。</w:t>
      </w:r>
    </w:p>
    <w:p>
      <w:pPr>
        <w:pStyle w:val="10"/>
        <w:numPr>
          <w:ilvl w:val="0"/>
          <w:numId w:val="0"/>
        </w:numPr>
        <w:spacing w:line="600" w:lineRule="exact"/>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2.汨罗江旅游度假区成功获批省级旅游度假区，屈子祠镇新义村获评全国乡村旅游重点村，弼时镇序贤村、屈子祠镇永青村获评湖南省旅游重点村，神鼎山镇神鼎山庄入选湖南省五星级乡村旅游区点。</w:t>
      </w:r>
    </w:p>
    <w:p>
      <w:pPr>
        <w:pStyle w:val="10"/>
        <w:numPr>
          <w:ilvl w:val="0"/>
          <w:numId w:val="0"/>
        </w:numPr>
        <w:spacing w:line="600" w:lineRule="exact"/>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3.组织开展全民龙舟运动，共组织市直、乡镇45支队伍参加，2500余人次参与轮训。</w:t>
      </w:r>
    </w:p>
    <w:p>
      <w:pPr>
        <w:pStyle w:val="10"/>
        <w:numPr>
          <w:ilvl w:val="0"/>
          <w:numId w:val="0"/>
        </w:numPr>
        <w:spacing w:line="600" w:lineRule="exact"/>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4.结平、汨、湘、屈四县市区旅游联盟，以“世界有条汨罗江”为纽带，整合岳阳南部地区文旅资源，实现强强联合、互联互通。</w:t>
      </w:r>
    </w:p>
    <w:p>
      <w:pPr>
        <w:pStyle w:val="10"/>
        <w:numPr>
          <w:ilvl w:val="0"/>
          <w:numId w:val="0"/>
        </w:numPr>
        <w:spacing w:line="600" w:lineRule="exact"/>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5.成功发布“文化、生态、红色、田园”四条旅游精品线路。</w:t>
      </w:r>
    </w:p>
    <w:p>
      <w:pPr>
        <w:pStyle w:val="10"/>
        <w:numPr>
          <w:ilvl w:val="0"/>
          <w:numId w:val="0"/>
        </w:numPr>
        <w:spacing w:line="600" w:lineRule="exact"/>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6.完成汨罗市旅游口号和标识征集工作，7个旅游宣传口号、8个旅游形象标识（LOGO）入围优秀作品。</w:t>
      </w:r>
    </w:p>
    <w:p>
      <w:pPr>
        <w:pStyle w:val="10"/>
        <w:numPr>
          <w:ilvl w:val="0"/>
          <w:numId w:val="0"/>
        </w:numPr>
        <w:spacing w:line="600" w:lineRule="exact"/>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7.将湖南汨罗端午文化园纳入长江国家文化公园建设重点项目库。</w:t>
      </w:r>
    </w:p>
    <w:p>
      <w:pPr>
        <w:pStyle w:val="10"/>
        <w:numPr>
          <w:ilvl w:val="0"/>
          <w:numId w:val="0"/>
        </w:numPr>
        <w:spacing w:line="600" w:lineRule="exact"/>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8.举办“汨罗市文旅体产业发展项目签约仪式”，与10家文旅企业、公司签订协议，签约资金达34.2亿元。湖南芒果文旅于10月正式进驻文化园运营管理。</w:t>
      </w:r>
    </w:p>
    <w:p>
      <w:pPr>
        <w:pStyle w:val="10"/>
        <w:numPr>
          <w:ilvl w:val="0"/>
          <w:numId w:val="0"/>
        </w:numPr>
        <w:spacing w:line="600" w:lineRule="exact"/>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9.3个红色旅游项目列入省文旅厅项目库，2个公共文化建设项目列入省财政厅项目库，6个文旅企业列入湖南省第一批旅游企业融资担保风险代偿补偿“白名单”，7家文旅企业列入规上企业范畴。</w:t>
      </w:r>
    </w:p>
    <w:p>
      <w:pPr>
        <w:pStyle w:val="10"/>
        <w:numPr>
          <w:ilvl w:val="0"/>
          <w:numId w:val="0"/>
        </w:numPr>
        <w:spacing w:line="600" w:lineRule="exact"/>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10.汨罗江生态旅游文化长廊、长乐文旅特色小镇、汨罗市玉池山生态水电科技景区建设3个项目列入岳阳市旅发大会招商项目。</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三 、项目支出主要绩效及评价结论</w:t>
      </w:r>
    </w:p>
    <w:p>
      <w:pPr>
        <w:keepNext w:val="0"/>
        <w:keepLines w:val="0"/>
        <w:pageBreakBefore w:val="0"/>
        <w:wordWrap/>
        <w:overflowPunct/>
        <w:topLinePunct w:val="0"/>
        <w:bidi w:val="0"/>
        <w:spacing w:line="56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从项目使用支出情况来看，我单位资金使用规范，收效较好，各机构相互配合，共同进步。从项目绩效定性、定量目标都按计划时间进度进行，高质量、高标准完成，社会收益较好。</w:t>
      </w:r>
    </w:p>
    <w:p>
      <w:pPr>
        <w:keepNext w:val="0"/>
        <w:keepLines w:val="0"/>
        <w:pageBreakBefore w:val="0"/>
        <w:wordWrap/>
        <w:overflowPunct/>
        <w:topLinePunct w:val="0"/>
        <w:bidi w:val="0"/>
        <w:spacing w:line="560" w:lineRule="exact"/>
        <w:ind w:firstLine="640" w:firstLineChars="200"/>
      </w:pPr>
      <w:r>
        <w:rPr>
          <w:rFonts w:hint="eastAsia" w:ascii="仿宋_GB2312" w:hAnsi="仿宋_GB2312" w:eastAsia="仿宋_GB2312" w:cs="仿宋_GB2312"/>
          <w:sz w:val="32"/>
          <w:szCs w:val="32"/>
          <w:lang w:val="en-US" w:eastAsia="zh-CN"/>
        </w:rPr>
        <w:t xml:space="preserve"> 文化融合发展项目支出绩效评价自评为99分。</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四、 绩效评价指标分析</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(一)项目支出决策情况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lang w:eastAsia="zh-CN"/>
        </w:rPr>
      </w:pPr>
      <w:r>
        <w:rPr>
          <w:rFonts w:hint="eastAsia" w:eastAsia="仿宋_GB2312"/>
          <w:kern w:val="0"/>
          <w:sz w:val="32"/>
          <w:szCs w:val="32"/>
          <w:lang w:val="en-US" w:eastAsia="zh-CN"/>
        </w:rPr>
        <w:t>在支出决策过程中，我单位充分考虑了支出决策的依据政策文件、预算分配方案的合理与高效、成本的控制及资金使用的监督，同时也考虑了施效果和经济效益、社会和环境效益，力求做到项目支出决策的准确合理科学，保证经济、社会、环境三方面的平衡，以实现可持续发展。</w:t>
      </w:r>
    </w:p>
    <w:p>
      <w:pPr>
        <w:keepNext w:val="0"/>
        <w:keepLines w:val="0"/>
        <w:pageBreakBefore w:val="0"/>
        <w:widowControl/>
        <w:numPr>
          <w:ilvl w:val="0"/>
          <w:numId w:val="7"/>
        </w:numPr>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项目执行过程情况</w:t>
      </w:r>
    </w:p>
    <w:p>
      <w:pPr>
        <w:keepNext w:val="0"/>
        <w:keepLines w:val="0"/>
        <w:pageBreakBefore w:val="0"/>
        <w:widowControl/>
        <w:numPr>
          <w:ilvl w:val="0"/>
          <w:numId w:val="8"/>
        </w:numPr>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val="en-US" w:eastAsia="zh-CN"/>
        </w:rPr>
      </w:pPr>
      <w:r>
        <w:rPr>
          <w:rFonts w:hint="eastAsia" w:eastAsia="仿宋_GB2312"/>
          <w:kern w:val="0"/>
          <w:sz w:val="32"/>
          <w:szCs w:val="32"/>
          <w:lang w:val="en-US" w:eastAsia="zh-CN"/>
        </w:rPr>
        <w:t>时间进度：加强了时间进度监控，便于及时预警，及时控制。</w:t>
      </w:r>
    </w:p>
    <w:p>
      <w:pPr>
        <w:keepNext w:val="0"/>
        <w:keepLines w:val="0"/>
        <w:pageBreakBefore w:val="0"/>
        <w:widowControl/>
        <w:numPr>
          <w:ilvl w:val="0"/>
          <w:numId w:val="8"/>
        </w:numPr>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default" w:eastAsia="仿宋_GB2312"/>
          <w:kern w:val="0"/>
          <w:sz w:val="32"/>
          <w:szCs w:val="32"/>
          <w:lang w:val="en-US" w:eastAsia="zh-CN"/>
        </w:rPr>
      </w:pPr>
      <w:r>
        <w:rPr>
          <w:rFonts w:hint="eastAsia" w:eastAsia="仿宋_GB2312"/>
          <w:kern w:val="0"/>
          <w:sz w:val="32"/>
          <w:szCs w:val="32"/>
          <w:lang w:val="en-US" w:eastAsia="zh-CN"/>
        </w:rPr>
        <w:t>成本变化：严格按照项目预算实施，堵住成本超预算问题。</w:t>
      </w:r>
    </w:p>
    <w:p>
      <w:pPr>
        <w:keepNext w:val="0"/>
        <w:keepLines w:val="0"/>
        <w:pageBreakBefore w:val="0"/>
        <w:widowControl/>
        <w:numPr>
          <w:ilvl w:val="0"/>
          <w:numId w:val="8"/>
        </w:numPr>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default" w:eastAsia="仿宋_GB2312"/>
          <w:kern w:val="0"/>
          <w:sz w:val="32"/>
          <w:szCs w:val="32"/>
          <w:lang w:val="en-US" w:eastAsia="zh-CN"/>
        </w:rPr>
      </w:pPr>
      <w:r>
        <w:rPr>
          <w:rFonts w:hint="eastAsia" w:eastAsia="仿宋_GB2312"/>
          <w:kern w:val="0"/>
          <w:sz w:val="32"/>
          <w:szCs w:val="32"/>
          <w:lang w:val="en-US" w:eastAsia="zh-CN"/>
        </w:rPr>
        <w:t>范围变化：严格按政策文件要求控制项目支出范围，加强监督，确保项目实施范围准确。</w:t>
      </w:r>
    </w:p>
    <w:p>
      <w:pPr>
        <w:keepNext w:val="0"/>
        <w:keepLines w:val="0"/>
        <w:pageBreakBefore w:val="0"/>
        <w:widowControl/>
        <w:numPr>
          <w:ilvl w:val="0"/>
          <w:numId w:val="8"/>
        </w:numPr>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default" w:eastAsia="仿宋_GB2312"/>
          <w:kern w:val="0"/>
          <w:sz w:val="32"/>
          <w:szCs w:val="32"/>
          <w:lang w:val="en-US" w:eastAsia="zh-CN"/>
        </w:rPr>
      </w:pPr>
      <w:r>
        <w:rPr>
          <w:rFonts w:hint="eastAsia" w:eastAsia="仿宋_GB2312"/>
          <w:kern w:val="0"/>
          <w:sz w:val="32"/>
          <w:szCs w:val="32"/>
          <w:lang w:val="en-US" w:eastAsia="zh-CN"/>
        </w:rPr>
        <w:t>风险管理：通过对项目进行风险性评估，尽可能在项目实施过程中防范风险。</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lang w:eastAsia="zh-CN"/>
        </w:rPr>
      </w:pPr>
      <w:r>
        <w:rPr>
          <w:rFonts w:hint="eastAsia" w:eastAsia="仿宋_GB2312"/>
          <w:kern w:val="0"/>
          <w:sz w:val="32"/>
          <w:szCs w:val="32"/>
          <w:lang w:val="en-US" w:eastAsia="zh-CN"/>
        </w:rPr>
        <w:t>5、质量保证：项目支出过程中加强事前、事中、事后监督，各部门协调配合，达到好的效果。</w:t>
      </w:r>
    </w:p>
    <w:p>
      <w:pPr>
        <w:keepNext w:val="0"/>
        <w:keepLines w:val="0"/>
        <w:pageBreakBefore w:val="0"/>
        <w:widowControl/>
        <w:numPr>
          <w:ilvl w:val="0"/>
          <w:numId w:val="7"/>
        </w:numPr>
        <w:kinsoku w:val="0"/>
        <w:wordWrap/>
        <w:overflowPunct/>
        <w:topLinePunct w:val="0"/>
        <w:autoSpaceDE w:val="0"/>
        <w:autoSpaceDN w:val="0"/>
        <w:bidi w:val="0"/>
        <w:adjustRightInd w:val="0"/>
        <w:snapToGrid w:val="0"/>
        <w:spacing w:line="560" w:lineRule="exact"/>
        <w:ind w:left="0" w:leftChars="0"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项目支出产出情况</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val="en-US" w:eastAsia="zh-CN"/>
        </w:rPr>
      </w:pPr>
      <w:r>
        <w:rPr>
          <w:rFonts w:hint="eastAsia" w:eastAsia="仿宋_GB2312"/>
          <w:kern w:val="0"/>
          <w:sz w:val="32"/>
          <w:szCs w:val="32"/>
          <w:lang w:val="en-US" w:eastAsia="zh-CN"/>
        </w:rPr>
        <w:t>（1）数量指标</w:t>
      </w:r>
    </w:p>
    <w:p>
      <w:pPr>
        <w:keepNext w:val="0"/>
        <w:keepLines w:val="0"/>
        <w:pageBreakBefore w:val="0"/>
        <w:widowControl/>
        <w:numPr>
          <w:ilvl w:val="0"/>
          <w:numId w:val="9"/>
        </w:numPr>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val="en-US" w:eastAsia="zh-CN"/>
        </w:rPr>
      </w:pPr>
      <w:r>
        <w:rPr>
          <w:rFonts w:hint="eastAsia" w:eastAsia="仿宋_GB2312"/>
          <w:kern w:val="0"/>
          <w:sz w:val="32"/>
          <w:szCs w:val="32"/>
          <w:lang w:val="en-US" w:eastAsia="zh-CN"/>
        </w:rPr>
        <w:t>文旅项目建设签约10个，投入生产1个；</w:t>
      </w:r>
    </w:p>
    <w:p>
      <w:pPr>
        <w:keepNext w:val="0"/>
        <w:keepLines w:val="0"/>
        <w:pageBreakBefore w:val="0"/>
        <w:widowControl/>
        <w:numPr>
          <w:ilvl w:val="0"/>
          <w:numId w:val="9"/>
        </w:numPr>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val="en-US" w:eastAsia="zh-CN"/>
        </w:rPr>
      </w:pPr>
      <w:r>
        <w:rPr>
          <w:rFonts w:hint="eastAsia" w:eastAsia="仿宋_GB2312"/>
          <w:kern w:val="0"/>
          <w:sz w:val="32"/>
          <w:szCs w:val="32"/>
          <w:lang w:val="en-US" w:eastAsia="zh-CN"/>
        </w:rPr>
        <w:t>规上企业数量7家；</w:t>
      </w:r>
    </w:p>
    <w:p>
      <w:pPr>
        <w:keepNext w:val="0"/>
        <w:keepLines w:val="0"/>
        <w:pageBreakBefore w:val="0"/>
        <w:widowControl/>
        <w:numPr>
          <w:ilvl w:val="0"/>
          <w:numId w:val="9"/>
        </w:numPr>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default" w:eastAsia="仿宋_GB2312"/>
          <w:kern w:val="0"/>
          <w:sz w:val="32"/>
          <w:szCs w:val="32"/>
          <w:lang w:val="en-US" w:eastAsia="zh-CN"/>
        </w:rPr>
      </w:pPr>
      <w:r>
        <w:rPr>
          <w:rFonts w:hint="eastAsia" w:eastAsia="仿宋_GB2312"/>
          <w:kern w:val="0"/>
          <w:sz w:val="32"/>
          <w:szCs w:val="32"/>
          <w:lang w:val="en-US" w:eastAsia="zh-CN"/>
        </w:rPr>
        <w:t>国家级、省级品牌建设6个；</w:t>
      </w:r>
    </w:p>
    <w:p>
      <w:pPr>
        <w:keepNext w:val="0"/>
        <w:keepLines w:val="0"/>
        <w:pageBreakBefore w:val="0"/>
        <w:widowControl/>
        <w:numPr>
          <w:ilvl w:val="0"/>
          <w:numId w:val="9"/>
        </w:numPr>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default" w:eastAsia="仿宋_GB2312"/>
          <w:kern w:val="0"/>
          <w:sz w:val="32"/>
          <w:szCs w:val="32"/>
          <w:lang w:val="en-US" w:eastAsia="zh-CN"/>
        </w:rPr>
      </w:pPr>
      <w:r>
        <w:rPr>
          <w:rFonts w:hint="eastAsia" w:eastAsia="仿宋_GB2312"/>
          <w:kern w:val="0"/>
          <w:sz w:val="32"/>
          <w:szCs w:val="32"/>
          <w:lang w:val="en-US" w:eastAsia="zh-CN"/>
        </w:rPr>
        <w:t>旅游收入及文化产值分别增幅12.74%、5%。</w:t>
      </w:r>
    </w:p>
    <w:p>
      <w:pPr>
        <w:pStyle w:val="2"/>
        <w:numPr>
          <w:ilvl w:val="0"/>
          <w:numId w:val="10"/>
        </w:numPr>
        <w:rPr>
          <w:rFonts w:ascii="Times New Roman" w:hAnsi="Times New Roman" w:eastAsia="仿宋_GB2312"/>
          <w:sz w:val="32"/>
          <w:szCs w:val="32"/>
        </w:rPr>
      </w:pPr>
      <w:r>
        <w:rPr>
          <w:rFonts w:ascii="Times New Roman" w:hAnsi="Times New Roman" w:eastAsia="仿宋_GB2312"/>
          <w:sz w:val="32"/>
          <w:szCs w:val="32"/>
        </w:rPr>
        <w:t>质量指标</w:t>
      </w:r>
    </w:p>
    <w:p>
      <w:pPr>
        <w:keepNext w:val="0"/>
        <w:keepLines w:val="0"/>
        <w:pageBreakBefore w:val="0"/>
        <w:widowControl/>
        <w:numPr>
          <w:ilvl w:val="0"/>
          <w:numId w:val="11"/>
        </w:numPr>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val="en-US" w:eastAsia="zh-CN"/>
        </w:rPr>
      </w:pPr>
      <w:r>
        <w:rPr>
          <w:rFonts w:hint="eastAsia" w:eastAsia="仿宋_GB2312"/>
          <w:kern w:val="0"/>
          <w:sz w:val="32"/>
          <w:szCs w:val="32"/>
          <w:lang w:val="en-US" w:eastAsia="zh-CN"/>
        </w:rPr>
        <w:t>积极招商引进文旅项目；大力推进在建文旅项目效果良好；</w:t>
      </w:r>
    </w:p>
    <w:p>
      <w:pPr>
        <w:keepNext w:val="0"/>
        <w:keepLines w:val="0"/>
        <w:pageBreakBefore w:val="0"/>
        <w:widowControl/>
        <w:numPr>
          <w:ilvl w:val="0"/>
          <w:numId w:val="11"/>
        </w:numPr>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default" w:eastAsia="仿宋_GB2312"/>
          <w:kern w:val="0"/>
          <w:sz w:val="32"/>
          <w:szCs w:val="32"/>
          <w:lang w:val="en-US" w:eastAsia="zh-CN"/>
        </w:rPr>
      </w:pPr>
      <w:r>
        <w:rPr>
          <w:rFonts w:hint="eastAsia" w:eastAsia="仿宋_GB2312"/>
          <w:kern w:val="0"/>
          <w:sz w:val="32"/>
          <w:szCs w:val="32"/>
          <w:lang w:val="en-US" w:eastAsia="zh-CN"/>
        </w:rPr>
        <w:t>以游客需求为导向，促进文旅产业向高质量发展效果良好。</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val="en-US" w:eastAsia="zh-CN"/>
        </w:rPr>
      </w:pPr>
      <w:r>
        <w:rPr>
          <w:rFonts w:hint="eastAsia" w:eastAsia="仿宋_GB2312"/>
          <w:kern w:val="0"/>
          <w:sz w:val="32"/>
          <w:szCs w:val="32"/>
          <w:lang w:val="en-US" w:eastAsia="zh-CN"/>
        </w:rPr>
        <w:t>（3）时效指标</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val="en-US" w:eastAsia="zh-CN"/>
        </w:rPr>
      </w:pPr>
      <w:r>
        <w:rPr>
          <w:rFonts w:hint="eastAsia" w:eastAsia="仿宋_GB2312"/>
          <w:kern w:val="0"/>
          <w:sz w:val="32"/>
          <w:szCs w:val="32"/>
          <w:lang w:val="en-US" w:eastAsia="zh-CN"/>
        </w:rPr>
        <w:t>按时间节点有序不紊的推进，2022年度内完成。</w:t>
      </w:r>
    </w:p>
    <w:p>
      <w:pPr>
        <w:pStyle w:val="10"/>
        <w:numPr>
          <w:ilvl w:val="0"/>
          <w:numId w:val="0"/>
        </w:numPr>
        <w:spacing w:line="600" w:lineRule="exact"/>
        <w:ind w:leftChars="200" w:firstLine="320" w:firstLineChars="100"/>
        <w:rPr>
          <w:rFonts w:ascii="Times New Roman" w:hAnsi="Times New Roman" w:eastAsia="仿宋_GB2312"/>
          <w:sz w:val="32"/>
          <w:szCs w:val="32"/>
        </w:rPr>
      </w:pPr>
      <w:r>
        <w:rPr>
          <w:rFonts w:hint="eastAsia" w:ascii="Times New Roman" w:hAnsi="Times New Roman" w:eastAsia="仿宋_GB2312"/>
          <w:sz w:val="32"/>
          <w:szCs w:val="32"/>
          <w:lang w:eastAsia="zh-CN"/>
        </w:rPr>
        <w:t>（</w:t>
      </w:r>
      <w:r>
        <w:rPr>
          <w:rFonts w:hint="eastAsia" w:ascii="Times New Roman" w:hAnsi="Times New Roman" w:eastAsia="仿宋_GB2312"/>
          <w:sz w:val="32"/>
          <w:szCs w:val="32"/>
          <w:lang w:val="en-US" w:eastAsia="zh-CN"/>
        </w:rPr>
        <w:t>4）</w:t>
      </w:r>
      <w:r>
        <w:rPr>
          <w:rFonts w:ascii="Times New Roman" w:hAnsi="Times New Roman" w:eastAsia="仿宋_GB2312"/>
          <w:sz w:val="32"/>
          <w:szCs w:val="32"/>
        </w:rPr>
        <w:t>成本指标。</w:t>
      </w:r>
    </w:p>
    <w:p>
      <w:pPr>
        <w:pStyle w:val="2"/>
        <w:ind w:left="0" w:leftChars="0" w:firstLine="640" w:firstLineChars="200"/>
        <w:rPr>
          <w:rFonts w:hint="default"/>
          <w:lang w:val="en-US" w:eastAsia="zh-CN"/>
        </w:rPr>
      </w:pPr>
      <w:r>
        <w:rPr>
          <w:rFonts w:hint="eastAsia" w:ascii="Times New Roman" w:hAnsi="Times New Roman" w:eastAsia="仿宋_GB2312"/>
          <w:sz w:val="32"/>
          <w:szCs w:val="32"/>
          <w:lang w:val="en-US" w:eastAsia="zh-CN"/>
        </w:rPr>
        <w:t>按财政拨款50万元组织项目实施，厉行节约。</w:t>
      </w:r>
    </w:p>
    <w:p>
      <w:pPr>
        <w:keepNext w:val="0"/>
        <w:keepLines w:val="0"/>
        <w:pageBreakBefore w:val="0"/>
        <w:widowControl/>
        <w:numPr>
          <w:ilvl w:val="0"/>
          <w:numId w:val="7"/>
        </w:numPr>
        <w:kinsoku w:val="0"/>
        <w:wordWrap/>
        <w:overflowPunct/>
        <w:topLinePunct w:val="0"/>
        <w:autoSpaceDE w:val="0"/>
        <w:autoSpaceDN w:val="0"/>
        <w:bidi w:val="0"/>
        <w:adjustRightInd w:val="0"/>
        <w:snapToGrid w:val="0"/>
        <w:spacing w:line="560" w:lineRule="exact"/>
        <w:ind w:left="0" w:leftChars="0"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项目支出效益情况</w:t>
      </w:r>
    </w:p>
    <w:p>
      <w:pPr>
        <w:pStyle w:val="10"/>
        <w:keepNext w:val="0"/>
        <w:keepLines w:val="0"/>
        <w:pageBreakBefore w:val="0"/>
        <w:widowControl/>
        <w:numPr>
          <w:ilvl w:val="0"/>
          <w:numId w:val="12"/>
        </w:numPr>
        <w:kinsoku w:val="0"/>
        <w:wordWrap/>
        <w:overflowPunct/>
        <w:topLinePunct w:val="0"/>
        <w:autoSpaceDE w:val="0"/>
        <w:autoSpaceDN w:val="0"/>
        <w:bidi w:val="0"/>
        <w:adjustRightInd w:val="0"/>
        <w:snapToGrid w:val="0"/>
        <w:spacing w:line="560" w:lineRule="exact"/>
        <w:ind w:left="0" w:firstLine="640"/>
        <w:textAlignment w:val="baseline"/>
        <w:rPr>
          <w:rFonts w:ascii="Times New Roman" w:hAnsi="Times New Roman" w:eastAsia="仿宋_GB2312"/>
          <w:sz w:val="32"/>
          <w:szCs w:val="32"/>
        </w:rPr>
      </w:pPr>
      <w:r>
        <w:rPr>
          <w:rFonts w:ascii="Times New Roman" w:hAnsi="Times New Roman" w:eastAsia="仿宋_GB2312"/>
          <w:sz w:val="32"/>
          <w:szCs w:val="32"/>
        </w:rPr>
        <w:t>经济效益。</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left"/>
        <w:textAlignment w:val="baseline"/>
        <w:rPr>
          <w:rFonts w:hint="eastAsia" w:ascii="Times New Roman" w:hAnsi="Times New Roman" w:eastAsia="仿宋_GB2312" w:cs="Arial"/>
          <w:snapToGrid w:val="0"/>
          <w:color w:val="000000"/>
          <w:kern w:val="0"/>
          <w:sz w:val="32"/>
          <w:szCs w:val="32"/>
          <w:lang w:val="en-US" w:eastAsia="zh-CN" w:bidi="ar-SA"/>
        </w:rPr>
      </w:pPr>
      <w:r>
        <w:rPr>
          <w:rFonts w:hint="default" w:ascii="Times New Roman" w:hAnsi="Times New Roman" w:eastAsia="仿宋_GB2312" w:cs="Arial"/>
          <w:snapToGrid w:val="0"/>
          <w:color w:val="000000"/>
          <w:kern w:val="0"/>
          <w:sz w:val="32"/>
          <w:szCs w:val="32"/>
          <w:lang w:val="en-US" w:eastAsia="zh-CN" w:bidi="ar-SA"/>
        </w:rPr>
        <w:t>实现全市文化旅游产业体制机制更加健全完善；文旅产业影响力、竞争力进一步提升；拉动经济发展</w:t>
      </w:r>
      <w:r>
        <w:rPr>
          <w:rFonts w:hint="eastAsia" w:ascii="宋体" w:hAnsi="宋体" w:eastAsia="宋体" w:cs="宋体"/>
          <w:b/>
          <w:bCs/>
          <w:color w:val="000000"/>
          <w:kern w:val="0"/>
          <w:sz w:val="22"/>
          <w:szCs w:val="22"/>
          <w:lang w:val="en-US" w:eastAsia="zh-CN" w:bidi="ar-SA"/>
        </w:rPr>
        <w:t>，</w:t>
      </w:r>
      <w:r>
        <w:rPr>
          <w:rFonts w:hint="eastAsia" w:ascii="Times New Roman" w:hAnsi="Times New Roman" w:eastAsia="仿宋_GB2312" w:cs="Arial"/>
          <w:snapToGrid w:val="0"/>
          <w:color w:val="000000"/>
          <w:kern w:val="0"/>
          <w:sz w:val="32"/>
          <w:szCs w:val="32"/>
          <w:lang w:val="en-US" w:eastAsia="zh-CN" w:bidi="ar-SA"/>
        </w:rPr>
        <w:t>旅游收入增长，文化产值增长率。</w:t>
      </w:r>
    </w:p>
    <w:p>
      <w:pPr>
        <w:pStyle w:val="10"/>
        <w:keepNext w:val="0"/>
        <w:keepLines w:val="0"/>
        <w:pageBreakBefore w:val="0"/>
        <w:widowControl/>
        <w:numPr>
          <w:ilvl w:val="0"/>
          <w:numId w:val="12"/>
        </w:numPr>
        <w:kinsoku w:val="0"/>
        <w:wordWrap/>
        <w:overflowPunct/>
        <w:topLinePunct w:val="0"/>
        <w:autoSpaceDE w:val="0"/>
        <w:autoSpaceDN w:val="0"/>
        <w:bidi w:val="0"/>
        <w:adjustRightInd w:val="0"/>
        <w:snapToGrid w:val="0"/>
        <w:spacing w:line="560" w:lineRule="exact"/>
        <w:ind w:left="0" w:firstLine="640"/>
        <w:textAlignment w:val="baseline"/>
        <w:rPr>
          <w:rFonts w:ascii="Times New Roman" w:hAnsi="Times New Roman" w:eastAsia="仿宋_GB2312"/>
          <w:sz w:val="32"/>
          <w:szCs w:val="32"/>
        </w:rPr>
      </w:pPr>
      <w:r>
        <w:rPr>
          <w:rFonts w:ascii="Times New Roman" w:hAnsi="Times New Roman" w:eastAsia="仿宋_GB2312"/>
          <w:sz w:val="32"/>
          <w:szCs w:val="32"/>
        </w:rPr>
        <w:t>社会效益。</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left"/>
        <w:textAlignment w:val="baseline"/>
        <w:rPr>
          <w:rFonts w:hint="eastAsia" w:ascii="Times New Roman" w:hAnsi="Times New Roman" w:eastAsia="仿宋_GB2312" w:cs="Arial"/>
          <w:snapToGrid w:val="0"/>
          <w:color w:val="000000"/>
          <w:kern w:val="0"/>
          <w:sz w:val="32"/>
          <w:szCs w:val="32"/>
          <w:lang w:val="en-US" w:eastAsia="zh-CN" w:bidi="ar-SA"/>
        </w:rPr>
      </w:pPr>
      <w:r>
        <w:rPr>
          <w:rFonts w:hint="default" w:ascii="Times New Roman" w:hAnsi="Times New Roman" w:eastAsia="仿宋_GB2312" w:cs="Arial"/>
          <w:snapToGrid w:val="0"/>
          <w:color w:val="000000"/>
          <w:kern w:val="0"/>
          <w:sz w:val="32"/>
          <w:szCs w:val="32"/>
          <w:lang w:val="en-US" w:eastAsia="zh-CN" w:bidi="ar-SA"/>
        </w:rPr>
        <w:t>践行社会主义核心价值观，为进一步整合汨罗文化文物旅游资源，实现汨罗市文旅融合长远发展。推动文化志愿者规范化、专业化、社会化水平提高。</w:t>
      </w:r>
    </w:p>
    <w:p>
      <w:pPr>
        <w:pStyle w:val="10"/>
        <w:numPr>
          <w:ilvl w:val="0"/>
          <w:numId w:val="12"/>
        </w:numPr>
        <w:spacing w:line="600" w:lineRule="exact"/>
        <w:ind w:left="0" w:firstLine="640"/>
        <w:rPr>
          <w:rFonts w:ascii="Times New Roman" w:hAnsi="Times New Roman" w:eastAsia="仿宋_GB2312"/>
          <w:sz w:val="32"/>
          <w:szCs w:val="32"/>
        </w:rPr>
      </w:pPr>
      <w:r>
        <w:rPr>
          <w:rFonts w:ascii="Times New Roman" w:hAnsi="Times New Roman" w:eastAsia="仿宋_GB2312"/>
          <w:sz w:val="32"/>
          <w:szCs w:val="32"/>
        </w:rPr>
        <w:t>生态效益。</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left"/>
        <w:textAlignment w:val="baseline"/>
        <w:rPr>
          <w:rFonts w:hint="eastAsia" w:ascii="Times New Roman" w:hAnsi="Times New Roman" w:eastAsia="仿宋_GB2312" w:cs="Arial"/>
          <w:snapToGrid w:val="0"/>
          <w:color w:val="000000"/>
          <w:kern w:val="0"/>
          <w:sz w:val="32"/>
          <w:szCs w:val="32"/>
          <w:lang w:val="en-US" w:eastAsia="zh-CN" w:bidi="ar-SA"/>
        </w:rPr>
      </w:pPr>
      <w:r>
        <w:rPr>
          <w:rFonts w:hint="default" w:ascii="Times New Roman" w:hAnsi="Times New Roman" w:eastAsia="仿宋_GB2312" w:cs="Arial"/>
          <w:snapToGrid w:val="0"/>
          <w:color w:val="000000"/>
          <w:kern w:val="0"/>
          <w:sz w:val="32"/>
          <w:szCs w:val="32"/>
          <w:lang w:val="en-US" w:eastAsia="zh-CN" w:bidi="ar-SA"/>
        </w:rPr>
        <w:t>以“中部地区文旅融合发展典型与示范”为目标，坚持“文化、生态、融长”三大要素，基本构建了以汨罗江文化生态长廊和南部山区休闲康养基地为核心的发展格局。</w:t>
      </w:r>
    </w:p>
    <w:p>
      <w:pPr>
        <w:pStyle w:val="10"/>
        <w:numPr>
          <w:ilvl w:val="0"/>
          <w:numId w:val="12"/>
        </w:numPr>
        <w:spacing w:line="600" w:lineRule="exact"/>
        <w:ind w:left="0" w:firstLine="640"/>
        <w:rPr>
          <w:rFonts w:ascii="Times New Roman" w:hAnsi="Times New Roman" w:eastAsia="仿宋_GB2312"/>
          <w:sz w:val="32"/>
          <w:szCs w:val="32"/>
        </w:rPr>
      </w:pPr>
      <w:r>
        <w:rPr>
          <w:rFonts w:ascii="Times New Roman" w:hAnsi="Times New Roman" w:eastAsia="仿宋_GB2312"/>
          <w:sz w:val="32"/>
          <w:szCs w:val="32"/>
        </w:rPr>
        <w:t>可持续影响。</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outlineLvl w:val="0"/>
        <w:rPr>
          <w:rFonts w:hint="eastAsia"/>
          <w:lang w:val="en-US" w:eastAsia="zh-CN"/>
        </w:rPr>
      </w:pPr>
      <w:r>
        <w:rPr>
          <w:rFonts w:hint="default" w:ascii="Times New Roman" w:hAnsi="Times New Roman" w:eastAsia="仿宋_GB2312" w:cs="Arial"/>
          <w:snapToGrid w:val="0"/>
          <w:color w:val="000000"/>
          <w:kern w:val="0"/>
          <w:sz w:val="32"/>
          <w:szCs w:val="32"/>
          <w:lang w:val="en-US" w:eastAsia="zh-CN" w:bidi="ar-SA"/>
        </w:rPr>
        <w:t>通过不断加强文化产业建设，创造思想精深、艺术精湛、制作精良的文化产品，不断丰富人民精神文化生活，增强精神力量，从而不断提升中国特色社会主义文化整体实力和竞争力。</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五、主要经验及做法、存在的问题及原因分析</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0" w:firstLineChars="200"/>
        <w:textAlignment w:val="baseline"/>
        <w:outlineLvl w:val="0"/>
        <w:rPr>
          <w:rFonts w:hint="eastAsia" w:eastAsia="仿宋_GB2312" w:cs="Arial"/>
          <w:snapToGrid w:val="0"/>
          <w:color w:val="000000"/>
          <w:kern w:val="0"/>
          <w:sz w:val="32"/>
          <w:szCs w:val="32"/>
          <w:lang w:val="en-US" w:eastAsia="zh-CN" w:bidi="ar-SA"/>
        </w:rPr>
      </w:pPr>
      <w:r>
        <w:rPr>
          <w:rFonts w:hint="eastAsia" w:eastAsia="仿宋_GB2312" w:cs="Arial"/>
          <w:snapToGrid w:val="0"/>
          <w:color w:val="000000"/>
          <w:kern w:val="0"/>
          <w:sz w:val="32"/>
          <w:szCs w:val="32"/>
          <w:lang w:val="en-US" w:eastAsia="zh-CN" w:bidi="ar-SA"/>
        </w:rPr>
        <w:t>遵循原则：</w:t>
      </w:r>
      <w:r>
        <w:rPr>
          <w:rFonts w:hint="eastAsia" w:ascii="Arial" w:hAnsi="Arial" w:eastAsia="仿宋_GB2312" w:cs="Arial"/>
          <w:snapToGrid w:val="0"/>
          <w:color w:val="000000"/>
          <w:kern w:val="0"/>
          <w:sz w:val="32"/>
          <w:szCs w:val="32"/>
          <w:lang w:val="en-US" w:eastAsia="zh-CN" w:bidi="ar-SA"/>
        </w:rPr>
        <w:t>专项资金的分配、管理及使用应遵循以下原则：1、公开、公正、科学、高效的原则；2、专项资金做引导，其他各类资金配套原则；3、集中使用、突出重点、择优安排的原则；4专户专账、专款专用的原则；5、跟踪问效、责任追究的原则</w:t>
      </w:r>
      <w:r>
        <w:rPr>
          <w:rFonts w:hint="eastAsia" w:eastAsia="仿宋_GB2312" w:cs="Arial"/>
          <w:snapToGrid w:val="0"/>
          <w:color w:val="000000"/>
          <w:kern w:val="0"/>
          <w:sz w:val="32"/>
          <w:szCs w:val="32"/>
          <w:lang w:val="en-US" w:eastAsia="zh-CN" w:bidi="ar-SA"/>
        </w:rPr>
        <w:t>。</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0" w:firstLineChars="200"/>
        <w:textAlignment w:val="baseline"/>
        <w:outlineLvl w:val="0"/>
        <w:rPr>
          <w:rFonts w:hint="eastAsia" w:eastAsia="仿宋_GB2312" w:cs="Arial"/>
          <w:snapToGrid w:val="0"/>
          <w:color w:val="000000"/>
          <w:kern w:val="0"/>
          <w:sz w:val="32"/>
          <w:szCs w:val="32"/>
          <w:lang w:val="en-US" w:eastAsia="zh-CN" w:bidi="ar-SA"/>
        </w:rPr>
      </w:pPr>
      <w:r>
        <w:rPr>
          <w:rFonts w:hint="eastAsia" w:eastAsia="仿宋_GB2312" w:cs="Arial"/>
          <w:snapToGrid w:val="0"/>
          <w:color w:val="000000"/>
          <w:kern w:val="0"/>
          <w:sz w:val="32"/>
          <w:szCs w:val="32"/>
          <w:lang w:val="en-US" w:eastAsia="zh-CN" w:bidi="ar-SA"/>
        </w:rPr>
        <w:t>存在问题：1、没有文旅融合发展规划设计方案；2、文旅融合发展渠道窄，时间跨度长，产生效益慢，没有形成长期有效的机制。</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0" w:firstLineChars="200"/>
        <w:textAlignment w:val="baseline"/>
        <w:outlineLvl w:val="0"/>
        <w:rPr>
          <w:rFonts w:hint="default" w:eastAsia="仿宋_GB2312" w:cs="Arial"/>
          <w:snapToGrid w:val="0"/>
          <w:color w:val="000000"/>
          <w:kern w:val="0"/>
          <w:sz w:val="32"/>
          <w:szCs w:val="32"/>
          <w:lang w:val="en-US" w:eastAsia="zh-CN" w:bidi="ar-SA"/>
        </w:rPr>
      </w:pPr>
      <w:r>
        <w:rPr>
          <w:rFonts w:hint="default" w:eastAsia="仿宋_GB2312" w:cs="Arial"/>
          <w:snapToGrid w:val="0"/>
          <w:color w:val="000000"/>
          <w:kern w:val="0"/>
          <w:sz w:val="32"/>
          <w:szCs w:val="32"/>
          <w:lang w:val="en-US" w:eastAsia="zh-CN" w:bidi="ar-SA"/>
        </w:rPr>
        <w:t xml:space="preserve"> 建议：1、拓宽资金来源渠道，增加文化旅游事业投入。各级政府和部门继续加大各级财政特别是省级财政对文化事业的投入力度，积极争取和用好中央财政专项资金，发挥政府的导向作用，融合相关部门资金，并鼓励社会各界积极参与到文化旅游事业建设中。2、拓宽项目渠道，积极创新。建全项目管理制度，制定项目用款计划、预期绩效目标，并对项目绩效实施实时监控，有效防止专项资金挤占、挪用现象发生，加大财政集中扶持力度，充分发挥资金使用效益。</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hint="default" w:ascii="黑体" w:hAnsi="黑体" w:eastAsia="黑体" w:cs="黑体"/>
          <w:b/>
          <w:bCs/>
          <w:spacing w:val="-15"/>
          <w:sz w:val="31"/>
          <w:szCs w:val="31"/>
          <w:lang w:val="en-US" w:eastAsia="zh-CN"/>
        </w:rPr>
      </w:pPr>
      <w:r>
        <w:rPr>
          <w:rFonts w:hint="eastAsia" w:ascii="黑体" w:hAnsi="黑体" w:eastAsia="黑体" w:cs="黑体"/>
          <w:b/>
          <w:bCs/>
          <w:spacing w:val="-15"/>
          <w:sz w:val="31"/>
          <w:szCs w:val="31"/>
          <w:lang w:val="en-US" w:eastAsia="zh-CN"/>
        </w:rPr>
        <w:t>六、</w:t>
      </w:r>
      <w:r>
        <w:rPr>
          <w:rFonts w:hint="default" w:ascii="黑体" w:hAnsi="黑体" w:eastAsia="黑体" w:cs="黑体"/>
          <w:b/>
          <w:bCs/>
          <w:spacing w:val="-15"/>
          <w:sz w:val="31"/>
          <w:szCs w:val="31"/>
          <w:lang w:val="en-US" w:eastAsia="zh-CN"/>
        </w:rPr>
        <w:t>有关建议</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0" w:firstLineChars="200"/>
        <w:textAlignment w:val="baseline"/>
        <w:outlineLvl w:val="0"/>
        <w:rPr>
          <w:rFonts w:hint="eastAsia" w:eastAsia="仿宋_GB2312" w:cs="Arial"/>
          <w:snapToGrid w:val="0"/>
          <w:color w:val="000000"/>
          <w:kern w:val="0"/>
          <w:sz w:val="32"/>
          <w:szCs w:val="32"/>
          <w:lang w:val="en-US" w:eastAsia="zh-CN" w:bidi="ar-SA"/>
        </w:rPr>
      </w:pPr>
      <w:r>
        <w:rPr>
          <w:rFonts w:hint="eastAsia" w:eastAsia="仿宋_GB2312" w:cs="Arial"/>
          <w:snapToGrid w:val="0"/>
          <w:color w:val="000000"/>
          <w:kern w:val="0"/>
          <w:sz w:val="32"/>
          <w:szCs w:val="32"/>
          <w:lang w:val="en-US" w:eastAsia="zh-CN" w:bidi="ar-SA"/>
        </w:rPr>
        <w:t>无</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hint="eastAsia" w:ascii="黑体" w:hAnsi="黑体" w:eastAsia="黑体" w:cs="黑体"/>
          <w:b/>
          <w:bCs/>
          <w:spacing w:val="-15"/>
          <w:sz w:val="31"/>
          <w:szCs w:val="31"/>
          <w:lang w:val="en-US" w:eastAsia="zh-CN"/>
        </w:rPr>
        <w:t>七、</w:t>
      </w:r>
      <w:r>
        <w:rPr>
          <w:rFonts w:ascii="黑体" w:hAnsi="黑体" w:eastAsia="黑体" w:cs="黑体"/>
          <w:b/>
          <w:bCs/>
          <w:spacing w:val="-15"/>
          <w:sz w:val="31"/>
          <w:szCs w:val="31"/>
        </w:rPr>
        <w:t>其他需要说明的问题</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0" w:firstLineChars="200"/>
        <w:textAlignment w:val="baseline"/>
        <w:outlineLvl w:val="0"/>
        <w:rPr>
          <w:rFonts w:hint="eastAsia" w:eastAsia="仿宋_GB2312" w:cs="Arial"/>
          <w:snapToGrid w:val="0"/>
          <w:color w:val="000000"/>
          <w:kern w:val="0"/>
          <w:sz w:val="32"/>
          <w:szCs w:val="32"/>
          <w:lang w:val="en-US" w:eastAsia="zh-CN" w:bidi="ar-SA"/>
        </w:rPr>
      </w:pPr>
      <w:r>
        <w:rPr>
          <w:rFonts w:hint="eastAsia" w:eastAsia="仿宋_GB2312" w:cs="Arial"/>
          <w:snapToGrid w:val="0"/>
          <w:color w:val="000000"/>
          <w:kern w:val="0"/>
          <w:sz w:val="32"/>
          <w:szCs w:val="32"/>
          <w:lang w:val="en-US" w:eastAsia="zh-CN" w:bidi="ar-SA"/>
        </w:rPr>
        <w:t>无</w:t>
      </w:r>
    </w:p>
    <w:p>
      <w:pPr>
        <w:pStyle w:val="2"/>
        <w:numPr>
          <w:ilvl w:val="0"/>
          <w:numId w:val="0"/>
        </w:numPr>
        <w:rPr>
          <w:rFonts w:hint="eastAsia"/>
          <w:lang w:eastAsia="zh-CN"/>
        </w:rPr>
      </w:pPr>
    </w:p>
    <w:p>
      <w:pPr>
        <w:pStyle w:val="2"/>
        <w:numPr>
          <w:ilvl w:val="0"/>
          <w:numId w:val="0"/>
        </w:numPr>
        <w:rPr>
          <w:rFonts w:hint="eastAsia"/>
          <w:lang w:eastAsia="zh-CN"/>
        </w:rPr>
      </w:pPr>
    </w:p>
    <w:p>
      <w:pPr>
        <w:pStyle w:val="2"/>
        <w:numPr>
          <w:ilvl w:val="0"/>
          <w:numId w:val="0"/>
        </w:numPr>
        <w:rPr>
          <w:rFonts w:hint="eastAsia"/>
          <w:lang w:eastAsia="zh-CN"/>
        </w:rPr>
      </w:pPr>
    </w:p>
    <w:p>
      <w:pPr>
        <w:pStyle w:val="2"/>
        <w:numPr>
          <w:ilvl w:val="0"/>
          <w:numId w:val="0"/>
        </w:numPr>
        <w:rPr>
          <w:rFonts w:hint="eastAsia"/>
          <w:lang w:eastAsia="zh-CN"/>
        </w:rPr>
      </w:pPr>
    </w:p>
    <w:p>
      <w:pPr>
        <w:pStyle w:val="2"/>
        <w:numPr>
          <w:ilvl w:val="0"/>
          <w:numId w:val="0"/>
        </w:numPr>
        <w:rPr>
          <w:rFonts w:hint="eastAsia"/>
          <w:lang w:eastAsia="zh-CN"/>
        </w:rPr>
      </w:pPr>
    </w:p>
    <w:p>
      <w:pPr>
        <w:pStyle w:val="2"/>
        <w:numPr>
          <w:ilvl w:val="0"/>
          <w:numId w:val="0"/>
        </w:numPr>
        <w:rPr>
          <w:rFonts w:hint="eastAsia"/>
          <w:lang w:eastAsia="zh-CN"/>
        </w:rPr>
      </w:pPr>
    </w:p>
    <w:p>
      <w:pPr>
        <w:pStyle w:val="2"/>
        <w:numPr>
          <w:ilvl w:val="0"/>
          <w:numId w:val="0"/>
        </w:numPr>
        <w:rPr>
          <w:rFonts w:hint="eastAsia"/>
          <w:lang w:eastAsia="zh-CN"/>
        </w:rPr>
      </w:pPr>
    </w:p>
    <w:p>
      <w:pPr>
        <w:pStyle w:val="2"/>
        <w:numPr>
          <w:ilvl w:val="0"/>
          <w:numId w:val="0"/>
        </w:numPr>
        <w:rPr>
          <w:rFonts w:hint="eastAsia"/>
          <w:lang w:eastAsia="zh-CN"/>
        </w:rPr>
      </w:pPr>
    </w:p>
    <w:p>
      <w:pPr>
        <w:pStyle w:val="2"/>
        <w:numPr>
          <w:ilvl w:val="0"/>
          <w:numId w:val="0"/>
        </w:numPr>
        <w:rPr>
          <w:rFonts w:hint="eastAsia"/>
          <w:lang w:eastAsia="zh-CN"/>
        </w:rPr>
      </w:pPr>
    </w:p>
    <w:p>
      <w:pPr>
        <w:pStyle w:val="2"/>
        <w:numPr>
          <w:ilvl w:val="0"/>
          <w:numId w:val="0"/>
        </w:numPr>
        <w:rPr>
          <w:rFonts w:hint="eastAsia"/>
          <w:lang w:eastAsia="zh-CN"/>
        </w:rPr>
      </w:pPr>
    </w:p>
    <w:p>
      <w:pPr>
        <w:pStyle w:val="2"/>
        <w:numPr>
          <w:ilvl w:val="0"/>
          <w:numId w:val="0"/>
        </w:numPr>
        <w:rPr>
          <w:rFonts w:hint="eastAsia"/>
          <w:lang w:eastAsia="zh-CN"/>
        </w:rPr>
      </w:pPr>
    </w:p>
    <w:p>
      <w:pPr>
        <w:pStyle w:val="2"/>
        <w:numPr>
          <w:ilvl w:val="0"/>
          <w:numId w:val="0"/>
        </w:numPr>
        <w:rPr>
          <w:rFonts w:hint="eastAsia"/>
          <w:lang w:eastAsia="zh-CN"/>
        </w:rPr>
      </w:pPr>
    </w:p>
    <w:p>
      <w:pPr>
        <w:pStyle w:val="2"/>
        <w:numPr>
          <w:ilvl w:val="0"/>
          <w:numId w:val="0"/>
        </w:numPr>
        <w:rPr>
          <w:rFonts w:hint="eastAsia"/>
          <w:lang w:eastAsia="zh-CN"/>
        </w:rPr>
      </w:pPr>
    </w:p>
    <w:p>
      <w:pPr>
        <w:pStyle w:val="2"/>
        <w:numPr>
          <w:ilvl w:val="0"/>
          <w:numId w:val="0"/>
        </w:numPr>
        <w:rPr>
          <w:rFonts w:hint="eastAsia"/>
          <w:lang w:eastAsia="zh-CN"/>
        </w:rPr>
      </w:pPr>
    </w:p>
    <w:p>
      <w:pPr>
        <w:pStyle w:val="2"/>
        <w:numPr>
          <w:ilvl w:val="0"/>
          <w:numId w:val="0"/>
        </w:numPr>
        <w:rPr>
          <w:rFonts w:hint="eastAsia"/>
          <w:lang w:eastAsia="zh-CN"/>
        </w:rPr>
      </w:pPr>
    </w:p>
    <w:p>
      <w:pPr>
        <w:pStyle w:val="2"/>
        <w:numPr>
          <w:ilvl w:val="0"/>
          <w:numId w:val="0"/>
        </w:numPr>
        <w:rPr>
          <w:rFonts w:hint="eastAsia"/>
          <w:lang w:eastAsia="zh-CN"/>
        </w:rPr>
      </w:pPr>
    </w:p>
    <w:p>
      <w:pPr>
        <w:pStyle w:val="2"/>
        <w:numPr>
          <w:ilvl w:val="0"/>
          <w:numId w:val="0"/>
        </w:numPr>
        <w:rPr>
          <w:rFonts w:hint="eastAsia"/>
          <w:lang w:eastAsia="zh-CN"/>
        </w:rPr>
      </w:pPr>
    </w:p>
    <w:p>
      <w:pPr>
        <w:pStyle w:val="2"/>
        <w:numPr>
          <w:ilvl w:val="0"/>
          <w:numId w:val="0"/>
        </w:numPr>
        <w:rPr>
          <w:rFonts w:hint="eastAsia"/>
          <w:lang w:eastAsia="zh-CN"/>
        </w:rPr>
      </w:pPr>
    </w:p>
    <w:p>
      <w:pPr>
        <w:pStyle w:val="2"/>
        <w:numPr>
          <w:ilvl w:val="0"/>
          <w:numId w:val="0"/>
        </w:numPr>
        <w:rPr>
          <w:rFonts w:hint="eastAsia"/>
          <w:lang w:eastAsia="zh-CN"/>
        </w:rPr>
      </w:pPr>
    </w:p>
    <w:p>
      <w:pPr>
        <w:pStyle w:val="2"/>
        <w:numPr>
          <w:ilvl w:val="0"/>
          <w:numId w:val="0"/>
        </w:numPr>
        <w:rPr>
          <w:rFonts w:hint="eastAsia"/>
          <w:lang w:eastAsia="zh-CN"/>
        </w:rPr>
      </w:pPr>
    </w:p>
    <w:p>
      <w:pPr>
        <w:pStyle w:val="2"/>
        <w:numPr>
          <w:ilvl w:val="0"/>
          <w:numId w:val="0"/>
        </w:numPr>
        <w:rPr>
          <w:rFonts w:hint="eastAsia"/>
          <w:lang w:eastAsia="zh-CN"/>
        </w:rPr>
      </w:pPr>
    </w:p>
    <w:p>
      <w:pPr>
        <w:pStyle w:val="2"/>
        <w:numPr>
          <w:ilvl w:val="0"/>
          <w:numId w:val="0"/>
        </w:numPr>
        <w:rPr>
          <w:rFonts w:hint="eastAsia"/>
          <w:lang w:eastAsia="zh-CN"/>
        </w:rPr>
      </w:pPr>
    </w:p>
    <w:p>
      <w:pPr>
        <w:pStyle w:val="2"/>
        <w:numPr>
          <w:ilvl w:val="0"/>
          <w:numId w:val="0"/>
        </w:numPr>
        <w:rPr>
          <w:rFonts w:hint="eastAsia"/>
          <w:lang w:eastAsia="zh-CN"/>
        </w:rPr>
      </w:pPr>
    </w:p>
    <w:p>
      <w:pPr>
        <w:pStyle w:val="2"/>
        <w:numPr>
          <w:ilvl w:val="0"/>
          <w:numId w:val="0"/>
        </w:numPr>
        <w:rPr>
          <w:rFonts w:hint="eastAsia"/>
          <w:lang w:eastAsia="zh-CN"/>
        </w:rPr>
      </w:pPr>
    </w:p>
    <w:p>
      <w:pPr>
        <w:spacing w:line="267" w:lineRule="auto"/>
        <w:ind w:firstLine="552"/>
        <w:jc w:val="both"/>
        <w:rPr>
          <w:rFonts w:ascii="宋体" w:hAnsi="宋体" w:eastAsia="宋体" w:cs="宋体"/>
          <w:bCs/>
          <w:spacing w:val="-4"/>
          <w:kern w:val="0"/>
          <w:sz w:val="28"/>
          <w:szCs w:val="28"/>
          <w:lang w:eastAsia="zh-CN"/>
        </w:rPr>
      </w:pPr>
      <w:r>
        <w:rPr>
          <w:rFonts w:hint="eastAsia" w:ascii="宋体" w:hAnsi="宋体" w:eastAsia="宋体" w:cs="宋体"/>
          <w:bCs/>
          <w:spacing w:val="-4"/>
          <w:kern w:val="0"/>
          <w:sz w:val="28"/>
          <w:szCs w:val="28"/>
          <w:lang w:eastAsia="zh-CN"/>
        </w:rPr>
        <w:t>附件</w:t>
      </w:r>
      <w:r>
        <w:rPr>
          <w:rFonts w:hint="eastAsia" w:ascii="宋体" w:hAnsi="宋体" w:eastAsia="宋体" w:cs="宋体"/>
          <w:bCs/>
          <w:spacing w:val="-4"/>
          <w:kern w:val="0"/>
          <w:sz w:val="28"/>
          <w:szCs w:val="28"/>
          <w:lang w:val="en-US" w:eastAsia="zh-CN"/>
        </w:rPr>
        <w:t>5</w:t>
      </w:r>
    </w:p>
    <w:p>
      <w:pPr>
        <w:spacing w:before="1" w:line="220" w:lineRule="auto"/>
        <w:ind w:firstLine="440" w:firstLineChars="100"/>
        <w:jc w:val="center"/>
        <w:rPr>
          <w:rFonts w:ascii="黑体" w:hAnsi="黑体" w:eastAsia="黑体" w:cs="黑体"/>
          <w:spacing w:val="10"/>
          <w:sz w:val="42"/>
          <w:szCs w:val="42"/>
        </w:rPr>
      </w:pPr>
      <w:r>
        <w:rPr>
          <w:rFonts w:ascii="黑体" w:hAnsi="黑体" w:eastAsia="黑体" w:cs="黑体"/>
          <w:spacing w:val="10"/>
          <w:sz w:val="42"/>
          <w:szCs w:val="42"/>
        </w:rPr>
        <w:t>202</w:t>
      </w:r>
      <w:r>
        <w:rPr>
          <w:rFonts w:hint="eastAsia" w:ascii="黑体" w:hAnsi="黑体" w:eastAsia="黑体" w:cs="黑体"/>
          <w:spacing w:val="10"/>
          <w:sz w:val="42"/>
          <w:szCs w:val="42"/>
          <w:lang w:val="en-US" w:eastAsia="zh-CN"/>
        </w:rPr>
        <w:t>2</w:t>
      </w:r>
      <w:r>
        <w:rPr>
          <w:rFonts w:ascii="黑体" w:hAnsi="黑体" w:eastAsia="黑体" w:cs="黑体"/>
          <w:spacing w:val="10"/>
          <w:sz w:val="42"/>
          <w:szCs w:val="42"/>
        </w:rPr>
        <w:t xml:space="preserve"> 年度</w:t>
      </w:r>
      <w:r>
        <w:rPr>
          <w:rFonts w:hint="eastAsia" w:ascii="黑体" w:hAnsi="黑体" w:eastAsia="黑体" w:cs="黑体"/>
          <w:spacing w:val="10"/>
          <w:sz w:val="42"/>
          <w:szCs w:val="42"/>
          <w:lang w:val="en-US" w:eastAsia="zh-CN"/>
        </w:rPr>
        <w:t>公共文化活动中心建设</w:t>
      </w:r>
      <w:r>
        <w:rPr>
          <w:rFonts w:ascii="黑体" w:hAnsi="黑体" w:eastAsia="黑体" w:cs="黑体"/>
          <w:spacing w:val="10"/>
          <w:sz w:val="42"/>
          <w:szCs w:val="42"/>
        </w:rPr>
        <w:t>项目</w:t>
      </w:r>
    </w:p>
    <w:p>
      <w:pPr>
        <w:spacing w:before="1" w:line="220" w:lineRule="auto"/>
        <w:ind w:firstLine="440" w:firstLineChars="100"/>
        <w:jc w:val="center"/>
        <w:rPr>
          <w:rFonts w:ascii="黑体" w:hAnsi="黑体" w:eastAsia="黑体" w:cs="黑体"/>
          <w:sz w:val="42"/>
          <w:szCs w:val="42"/>
        </w:rPr>
      </w:pPr>
      <w:r>
        <w:rPr>
          <w:rFonts w:ascii="黑体" w:hAnsi="黑体" w:eastAsia="黑体" w:cs="黑体"/>
          <w:spacing w:val="10"/>
          <w:sz w:val="42"/>
          <w:szCs w:val="42"/>
        </w:rPr>
        <w:t>支出绩效自评报告</w:t>
      </w: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pStyle w:val="3"/>
        <w:spacing w:before="89" w:line="221" w:lineRule="auto"/>
        <w:ind w:left="2270"/>
        <w:rPr>
          <w:rFonts w:hint="default" w:eastAsia="仿宋"/>
          <w:sz w:val="27"/>
          <w:szCs w:val="27"/>
          <w:lang w:val="en-US" w:eastAsia="zh-CN"/>
        </w:rPr>
      </w:pPr>
      <w:r>
        <w:rPr>
          <w:spacing w:val="-22"/>
          <w:sz w:val="27"/>
          <w:szCs w:val="27"/>
        </w:rPr>
        <w:t>部 门 ( 单</w:t>
      </w:r>
      <w:r>
        <w:rPr>
          <w:spacing w:val="-19"/>
          <w:sz w:val="27"/>
          <w:szCs w:val="27"/>
        </w:rPr>
        <w:t xml:space="preserve"> </w:t>
      </w:r>
      <w:r>
        <w:rPr>
          <w:spacing w:val="-22"/>
          <w:sz w:val="27"/>
          <w:szCs w:val="27"/>
        </w:rPr>
        <w:t>位</w:t>
      </w:r>
      <w:r>
        <w:rPr>
          <w:spacing w:val="-43"/>
          <w:sz w:val="27"/>
          <w:szCs w:val="27"/>
        </w:rPr>
        <w:t xml:space="preserve"> </w:t>
      </w:r>
      <w:r>
        <w:rPr>
          <w:spacing w:val="-22"/>
          <w:sz w:val="27"/>
          <w:szCs w:val="27"/>
        </w:rPr>
        <w:t>)</w:t>
      </w:r>
      <w:r>
        <w:rPr>
          <w:spacing w:val="-36"/>
          <w:sz w:val="27"/>
          <w:szCs w:val="27"/>
        </w:rPr>
        <w:t xml:space="preserve"> </w:t>
      </w:r>
      <w:r>
        <w:rPr>
          <w:spacing w:val="-22"/>
          <w:sz w:val="27"/>
          <w:szCs w:val="27"/>
        </w:rPr>
        <w:t>名</w:t>
      </w:r>
      <w:r>
        <w:rPr>
          <w:spacing w:val="-37"/>
          <w:sz w:val="27"/>
          <w:szCs w:val="27"/>
        </w:rPr>
        <w:t xml:space="preserve"> </w:t>
      </w:r>
      <w:r>
        <w:rPr>
          <w:spacing w:val="-22"/>
          <w:sz w:val="27"/>
          <w:szCs w:val="27"/>
        </w:rPr>
        <w:t>称</w:t>
      </w:r>
      <w:r>
        <w:rPr>
          <w:spacing w:val="-54"/>
          <w:sz w:val="27"/>
          <w:szCs w:val="27"/>
        </w:rPr>
        <w:t xml:space="preserve"> </w:t>
      </w:r>
      <w:r>
        <w:rPr>
          <w:spacing w:val="-22"/>
          <w:sz w:val="27"/>
          <w:szCs w:val="27"/>
        </w:rPr>
        <w:t>：</w:t>
      </w:r>
      <w:r>
        <w:rPr>
          <w:rFonts w:hint="eastAsia"/>
          <w:spacing w:val="-22"/>
          <w:sz w:val="27"/>
          <w:szCs w:val="27"/>
          <w:u w:val="single" w:color="auto"/>
          <w:lang w:val="en-US" w:eastAsia="zh-CN"/>
        </w:rPr>
        <w:t>汨罗市文化旅游广电局</w:t>
      </w:r>
    </w:p>
    <w:p>
      <w:pPr>
        <w:pStyle w:val="3"/>
        <w:spacing w:before="289" w:line="610" w:lineRule="exact"/>
        <w:ind w:left="3490"/>
        <w:rPr>
          <w:sz w:val="27"/>
          <w:szCs w:val="27"/>
        </w:rPr>
      </w:pPr>
      <w:r>
        <w:rPr>
          <w:spacing w:val="-13"/>
          <w:position w:val="26"/>
          <w:sz w:val="27"/>
          <w:szCs w:val="27"/>
        </w:rPr>
        <w:t>年   月</w:t>
      </w:r>
      <w:r>
        <w:rPr>
          <w:spacing w:val="12"/>
          <w:position w:val="26"/>
          <w:sz w:val="27"/>
          <w:szCs w:val="27"/>
        </w:rPr>
        <w:t xml:space="preserve">   </w:t>
      </w:r>
      <w:r>
        <w:rPr>
          <w:spacing w:val="-13"/>
          <w:position w:val="26"/>
          <w:sz w:val="27"/>
          <w:szCs w:val="27"/>
        </w:rPr>
        <w:t>日</w:t>
      </w:r>
    </w:p>
    <w:p>
      <w:pPr>
        <w:pStyle w:val="3"/>
        <w:spacing w:before="1" w:line="223" w:lineRule="auto"/>
        <w:ind w:left="3560"/>
        <w:rPr>
          <w:sz w:val="24"/>
          <w:szCs w:val="24"/>
        </w:rPr>
      </w:pPr>
      <w:r>
        <w:rPr>
          <w:spacing w:val="7"/>
          <w:sz w:val="24"/>
          <w:szCs w:val="24"/>
        </w:rPr>
        <w:t>(此面为封面)</w:t>
      </w:r>
    </w:p>
    <w:p>
      <w:pPr>
        <w:spacing w:line="223" w:lineRule="auto"/>
        <w:rPr>
          <w:sz w:val="24"/>
          <w:szCs w:val="24"/>
        </w:rPr>
        <w:sectPr>
          <w:footerReference r:id="rId12" w:type="default"/>
          <w:pgSz w:w="11900" w:h="16820"/>
          <w:pgMar w:top="1429" w:right="1782" w:bottom="1158" w:left="1450" w:header="0" w:footer="850" w:gutter="0"/>
          <w:cols w:space="720" w:num="1"/>
        </w:sectPr>
      </w:pPr>
    </w:p>
    <w:p>
      <w:pPr>
        <w:spacing w:before="137" w:line="221" w:lineRule="auto"/>
        <w:ind w:left="2336"/>
        <w:jc w:val="both"/>
        <w:rPr>
          <w:rFonts w:ascii="黑体" w:hAnsi="黑体" w:eastAsia="黑体" w:cs="黑体"/>
          <w:sz w:val="42"/>
          <w:szCs w:val="42"/>
        </w:rPr>
      </w:pPr>
      <w:r>
        <w:rPr>
          <w:rFonts w:ascii="黑体" w:hAnsi="黑体" w:eastAsia="黑体" w:cs="黑体"/>
          <w:b/>
          <w:bCs/>
          <w:spacing w:val="6"/>
          <w:sz w:val="42"/>
          <w:szCs w:val="42"/>
        </w:rPr>
        <w:t>项目支出绩效评价报告</w:t>
      </w:r>
    </w:p>
    <w:p>
      <w:pPr>
        <w:spacing w:before="190" w:line="227" w:lineRule="auto"/>
        <w:ind w:firstLine="2520" w:firstLineChars="700"/>
        <w:jc w:val="both"/>
        <w:rPr>
          <w:rFonts w:ascii="楷体" w:hAnsi="楷体" w:eastAsia="楷体" w:cs="楷体"/>
          <w:sz w:val="31"/>
          <w:szCs w:val="31"/>
        </w:rPr>
      </w:pPr>
      <w:r>
        <w:rPr>
          <w:rFonts w:ascii="楷体" w:hAnsi="楷体" w:eastAsia="楷体" w:cs="楷体"/>
          <w:spacing w:val="25"/>
          <w:sz w:val="31"/>
          <w:szCs w:val="31"/>
        </w:rPr>
        <w:t>(</w:t>
      </w:r>
      <w:r>
        <w:rPr>
          <w:rFonts w:hint="eastAsia" w:ascii="楷体" w:hAnsi="楷体" w:eastAsia="楷体" w:cs="楷体"/>
          <w:spacing w:val="25"/>
          <w:sz w:val="31"/>
          <w:szCs w:val="31"/>
          <w:lang w:val="en-US" w:eastAsia="zh-CN"/>
        </w:rPr>
        <w:t>公共文化活动中心建设专项</w:t>
      </w:r>
      <w:r>
        <w:rPr>
          <w:rFonts w:ascii="楷体" w:hAnsi="楷体" w:eastAsia="楷体" w:cs="楷体"/>
          <w:spacing w:val="25"/>
          <w:sz w:val="31"/>
          <w:szCs w:val="31"/>
        </w:rPr>
        <w:t>)</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一</w:t>
      </w:r>
      <w:r>
        <w:rPr>
          <w:rFonts w:ascii="黑体" w:hAnsi="黑体" w:eastAsia="黑体" w:cs="黑体"/>
          <w:spacing w:val="-15"/>
          <w:sz w:val="31"/>
          <w:szCs w:val="31"/>
        </w:rPr>
        <w:t xml:space="preserve"> </w:t>
      </w:r>
      <w:r>
        <w:rPr>
          <w:rFonts w:ascii="黑体" w:hAnsi="黑体" w:eastAsia="黑体" w:cs="黑体"/>
          <w:b/>
          <w:bCs/>
          <w:spacing w:val="-15"/>
          <w:sz w:val="31"/>
          <w:szCs w:val="31"/>
        </w:rPr>
        <w:t>、项目支出基本情况</w:t>
      </w:r>
    </w:p>
    <w:p>
      <w:pPr>
        <w:pStyle w:val="3"/>
        <w:keepNext w:val="0"/>
        <w:keepLines w:val="0"/>
        <w:pageBreakBefore w:val="0"/>
        <w:widowControl/>
        <w:kinsoku w:val="0"/>
        <w:wordWrap/>
        <w:overflowPunct/>
        <w:topLinePunct w:val="0"/>
        <w:autoSpaceDE w:val="0"/>
        <w:autoSpaceDN w:val="0"/>
        <w:bidi w:val="0"/>
        <w:adjustRightInd w:val="0"/>
        <w:snapToGrid w:val="0"/>
        <w:spacing w:line="560" w:lineRule="exact"/>
        <w:ind w:right="0" w:firstLine="640" w:firstLineChars="2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为紧扣时代要求，紧扣群众期盼，着力打造城市精神文明高地领域，为持续打好“友谊河之夜·周三有约”“汨罗江韵原创文艺作品大赛”“书香汨罗·全民阅读”“蓝墨水群众文化大讲堂”“周末梨园剧场”5张群众文化名片。我单位积极上争公共服务项目的同时，也将公共文化活动建设资金投入的经费列入本级财政预算。</w:t>
      </w:r>
    </w:p>
    <w:p>
      <w:pPr>
        <w:keepNext w:val="0"/>
        <w:keepLines w:val="0"/>
        <w:pageBreakBefore w:val="0"/>
        <w:widowControl/>
        <w:numPr>
          <w:ilvl w:val="0"/>
          <w:numId w:val="13"/>
        </w:numPr>
        <w:kinsoku w:val="0"/>
        <w:wordWrap/>
        <w:overflowPunct/>
        <w:topLinePunct w:val="0"/>
        <w:autoSpaceDE w:val="0"/>
        <w:autoSpaceDN w:val="0"/>
        <w:bidi w:val="0"/>
        <w:adjustRightInd w:val="0"/>
        <w:snapToGrid w:val="0"/>
        <w:spacing w:line="560" w:lineRule="exact"/>
        <w:ind w:firstLine="562" w:firstLineChars="200"/>
        <w:jc w:val="both"/>
        <w:textAlignment w:val="baseline"/>
        <w:rPr>
          <w:rFonts w:ascii="黑体" w:hAnsi="黑体" w:eastAsia="黑体" w:cs="黑体"/>
          <w:b/>
          <w:bCs/>
          <w:snapToGrid w:val="0"/>
          <w:color w:val="000000"/>
          <w:spacing w:val="-15"/>
          <w:kern w:val="0"/>
          <w:sz w:val="31"/>
          <w:szCs w:val="31"/>
          <w:lang w:val="en-US" w:eastAsia="en-US" w:bidi="ar-SA"/>
        </w:rPr>
      </w:pPr>
      <w:r>
        <w:rPr>
          <w:rFonts w:ascii="黑体" w:hAnsi="黑体" w:eastAsia="黑体" w:cs="黑体"/>
          <w:b/>
          <w:bCs/>
          <w:snapToGrid w:val="0"/>
          <w:color w:val="000000"/>
          <w:spacing w:val="-15"/>
          <w:kern w:val="0"/>
          <w:sz w:val="31"/>
          <w:szCs w:val="31"/>
          <w:lang w:val="en-US" w:eastAsia="en-US" w:bidi="ar-SA"/>
        </w:rPr>
        <w:t>项目支出概况。</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ascii="Times New Roman" w:hAnsi="Times New Roman" w:eastAsia="仿宋_GB2312" w:cs="Times New Roman"/>
          <w:sz w:val="32"/>
          <w:szCs w:val="32"/>
          <w:lang w:val="en-US" w:eastAsia="zh-CN"/>
        </w:rPr>
        <w:t>2022年年初我单位收到本级财政预算拨款15万元，上级财政拨款246.48万元，共计261.48万元全部用于公共文化活动建设。</w:t>
      </w:r>
    </w:p>
    <w:p>
      <w:pPr>
        <w:keepNext w:val="0"/>
        <w:keepLines w:val="0"/>
        <w:pageBreakBefore w:val="0"/>
        <w:widowControl/>
        <w:numPr>
          <w:ilvl w:val="0"/>
          <w:numId w:val="13"/>
        </w:numPr>
        <w:kinsoku w:val="0"/>
        <w:wordWrap/>
        <w:overflowPunct/>
        <w:topLinePunct w:val="0"/>
        <w:autoSpaceDE w:val="0"/>
        <w:autoSpaceDN w:val="0"/>
        <w:bidi w:val="0"/>
        <w:adjustRightInd w:val="0"/>
        <w:snapToGrid w:val="0"/>
        <w:spacing w:line="560" w:lineRule="exact"/>
        <w:ind w:left="0" w:leftChars="0" w:firstLine="562" w:firstLineChars="200"/>
        <w:jc w:val="both"/>
        <w:textAlignment w:val="baseline"/>
        <w:rPr>
          <w:rFonts w:ascii="黑体" w:hAnsi="黑体" w:eastAsia="黑体" w:cs="黑体"/>
          <w:b/>
          <w:bCs/>
          <w:spacing w:val="-15"/>
          <w:sz w:val="31"/>
          <w:szCs w:val="31"/>
        </w:rPr>
      </w:pPr>
      <w:r>
        <w:rPr>
          <w:rFonts w:ascii="黑体" w:hAnsi="黑体" w:eastAsia="黑体" w:cs="黑体"/>
          <w:b/>
          <w:bCs/>
          <w:spacing w:val="-15"/>
          <w:sz w:val="31"/>
          <w:szCs w:val="31"/>
        </w:rPr>
        <w:t>项目资金使用管理情况。</w:t>
      </w:r>
    </w:p>
    <w:p>
      <w:pPr>
        <w:pStyle w:val="10"/>
        <w:numPr>
          <w:ilvl w:val="0"/>
          <w:numId w:val="0"/>
        </w:numPr>
        <w:spacing w:line="600" w:lineRule="exact"/>
        <w:ind w:firstLine="640" w:firstLineChars="200"/>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专项资金拨付申请由股室提出审核意见，报由分管领导批示，最后由党组集体研究决定。切实做好专项资金专款专用，严禁专项资金挪作他用。</w:t>
      </w:r>
    </w:p>
    <w:p>
      <w:pPr>
        <w:pStyle w:val="10"/>
        <w:numPr>
          <w:ilvl w:val="0"/>
          <w:numId w:val="0"/>
        </w:numPr>
        <w:spacing w:line="600" w:lineRule="exact"/>
        <w:ind w:firstLine="640" w:firstLineChars="200"/>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成立专项资金领导小组，严格专项资金审核程序，设置专项资金科目进行核算，真实反映专项资金使用情况，严禁专项资金在项目间调节使用。</w:t>
      </w:r>
    </w:p>
    <w:p>
      <w:pPr>
        <w:pStyle w:val="10"/>
        <w:numPr>
          <w:ilvl w:val="0"/>
          <w:numId w:val="0"/>
        </w:numPr>
        <w:spacing w:line="600" w:lineRule="exact"/>
        <w:ind w:firstLine="640" w:firstLineChars="200"/>
        <w:rPr>
          <w:rFonts w:hint="eastAsia" w:ascii="Times New Roman" w:hAnsi="Times New Roman" w:eastAsia="仿宋_GB2312" w:cs="Times New Roman"/>
          <w:sz w:val="32"/>
          <w:szCs w:val="32"/>
          <w:lang w:val="en-US" w:eastAsia="en-US"/>
        </w:rPr>
      </w:pPr>
      <w:r>
        <w:rPr>
          <w:rFonts w:hint="eastAsia" w:ascii="Times New Roman" w:hAnsi="Times New Roman" w:eastAsia="仿宋_GB2312"/>
          <w:sz w:val="32"/>
          <w:szCs w:val="32"/>
          <w:lang w:val="en-US" w:eastAsia="zh-CN"/>
        </w:rPr>
        <w:t>公共文化活动中心建设</w:t>
      </w:r>
      <w:r>
        <w:rPr>
          <w:rFonts w:hint="eastAsia" w:ascii="Times New Roman" w:hAnsi="Times New Roman" w:eastAsia="仿宋_GB2312"/>
          <w:sz w:val="32"/>
          <w:szCs w:val="32"/>
        </w:rPr>
        <w:t>资金分配合理、专款专用，合理科学，落实到位。资金管理制度健全，资金使用合规，财务监管有效。</w:t>
      </w:r>
    </w:p>
    <w:p>
      <w:pPr>
        <w:keepNext w:val="0"/>
        <w:keepLines w:val="0"/>
        <w:pageBreakBefore w:val="0"/>
        <w:widowControl/>
        <w:numPr>
          <w:ilvl w:val="0"/>
          <w:numId w:val="13"/>
        </w:numPr>
        <w:kinsoku w:val="0"/>
        <w:wordWrap/>
        <w:overflowPunct/>
        <w:topLinePunct w:val="0"/>
        <w:autoSpaceDE w:val="0"/>
        <w:autoSpaceDN w:val="0"/>
        <w:bidi w:val="0"/>
        <w:adjustRightInd w:val="0"/>
        <w:snapToGrid w:val="0"/>
        <w:spacing w:line="560" w:lineRule="exact"/>
        <w:ind w:left="0" w:leftChars="0" w:firstLine="562" w:firstLineChars="200"/>
        <w:jc w:val="both"/>
        <w:textAlignment w:val="baseline"/>
        <w:rPr>
          <w:rFonts w:hint="eastAsia" w:ascii="黑体" w:hAnsi="黑体" w:eastAsia="黑体" w:cs="黑体"/>
          <w:b/>
          <w:bCs/>
          <w:snapToGrid w:val="0"/>
          <w:color w:val="000000"/>
          <w:spacing w:val="-15"/>
          <w:kern w:val="0"/>
          <w:sz w:val="31"/>
          <w:szCs w:val="31"/>
          <w:lang w:val="en-US" w:eastAsia="zh-CN" w:bidi="ar-SA"/>
        </w:rPr>
      </w:pPr>
      <w:r>
        <w:rPr>
          <w:rFonts w:ascii="黑体" w:hAnsi="黑体" w:eastAsia="黑体" w:cs="黑体"/>
          <w:b/>
          <w:bCs/>
          <w:snapToGrid w:val="0"/>
          <w:color w:val="000000"/>
          <w:spacing w:val="-15"/>
          <w:kern w:val="0"/>
          <w:sz w:val="31"/>
          <w:szCs w:val="31"/>
          <w:lang w:val="en-US" w:eastAsia="en-US" w:bidi="ar-SA"/>
        </w:rPr>
        <w:t>项目支出绩效目标完成程度</w:t>
      </w:r>
      <w:r>
        <w:rPr>
          <w:rFonts w:hint="eastAsia" w:ascii="黑体" w:hAnsi="黑体" w:eastAsia="黑体" w:cs="黑体"/>
          <w:b/>
          <w:bCs/>
          <w:snapToGrid w:val="0"/>
          <w:color w:val="000000"/>
          <w:spacing w:val="-15"/>
          <w:kern w:val="0"/>
          <w:sz w:val="31"/>
          <w:szCs w:val="31"/>
          <w:lang w:val="en-US" w:eastAsia="zh-CN" w:bidi="ar-SA"/>
        </w:rPr>
        <w:t>。</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hint="eastAsia" w:ascii="Times New Roman" w:hAnsi="Times New Roman" w:eastAsia="仿宋_GB2312" w:cs="Times New Roman"/>
          <w:kern w:val="2"/>
          <w:sz w:val="32"/>
          <w:szCs w:val="32"/>
          <w:lang w:val="en-US" w:eastAsia="zh-CN" w:bidi="ar-SA"/>
        </w:rPr>
      </w:pPr>
      <w:r>
        <w:rPr>
          <w:rFonts w:hint="eastAsia" w:ascii="黑体" w:hAnsi="黑体" w:eastAsia="黑体" w:cs="黑体"/>
          <w:b/>
          <w:bCs/>
          <w:snapToGrid w:val="0"/>
          <w:color w:val="000000"/>
          <w:spacing w:val="-15"/>
          <w:kern w:val="0"/>
          <w:sz w:val="31"/>
          <w:szCs w:val="31"/>
          <w:lang w:val="en-US" w:eastAsia="zh-CN" w:bidi="ar-SA"/>
        </w:rPr>
        <w:t xml:space="preserve"> </w:t>
      </w:r>
      <w:r>
        <w:rPr>
          <w:rFonts w:hint="eastAsia" w:ascii="Times New Roman" w:hAnsi="Times New Roman" w:eastAsia="仿宋_GB2312" w:cs="Times New Roman"/>
          <w:kern w:val="2"/>
          <w:sz w:val="32"/>
          <w:szCs w:val="32"/>
          <w:lang w:val="en-US" w:eastAsia="zh-CN" w:bidi="ar-SA"/>
        </w:rPr>
        <w:t>项目支出绩效目标和绩效指标基本完成，并无偏离绩效目标。</w:t>
      </w:r>
    </w:p>
    <w:p>
      <w:pPr>
        <w:keepNext w:val="0"/>
        <w:keepLines w:val="0"/>
        <w:pageBreakBefore w:val="0"/>
        <w:widowControl/>
        <w:numPr>
          <w:ilvl w:val="0"/>
          <w:numId w:val="14"/>
        </w:numPr>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绩效评价工作情况</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textAlignment w:val="baseline"/>
        <w:outlineLvl w:val="0"/>
        <w:rPr>
          <w:rFonts w:hint="eastAsia" w:ascii="Times New Roman" w:hAnsi="Times New Roman" w:eastAsia="仿宋_GB2312" w:cs="Times New Roman"/>
          <w:sz w:val="32"/>
          <w:szCs w:val="32"/>
          <w:lang w:val="en-US" w:eastAsia="zh-CN"/>
        </w:rPr>
      </w:pPr>
      <w:r>
        <w:rPr>
          <w:rFonts w:hint="eastAsia" w:ascii="黑体" w:hAnsi="黑体" w:eastAsia="黑体" w:cs="黑体"/>
          <w:b/>
          <w:bCs/>
          <w:spacing w:val="-15"/>
          <w:sz w:val="31"/>
          <w:szCs w:val="31"/>
          <w:lang w:val="en-US" w:eastAsia="zh-CN"/>
        </w:rPr>
        <w:t xml:space="preserve">     </w:t>
      </w:r>
      <w:r>
        <w:rPr>
          <w:rFonts w:hint="eastAsia" w:ascii="Times New Roman" w:hAnsi="Times New Roman" w:eastAsia="仿宋_GB2312" w:cs="Times New Roman"/>
          <w:sz w:val="32"/>
          <w:szCs w:val="32"/>
          <w:lang w:val="en-US" w:eastAsia="zh-CN"/>
        </w:rPr>
        <w:t>2022年度公共文化活动建设项目绩效目标完成情况：</w:t>
      </w:r>
    </w:p>
    <w:p>
      <w:pPr>
        <w:pStyle w:val="3"/>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6"/>
          <w:szCs w:val="36"/>
          <w:lang w:val="en-US" w:eastAsia="zh-CN" w:bidi="ar-SA"/>
        </w:rPr>
      </w:pPr>
      <w:r>
        <w:rPr>
          <w:rFonts w:hint="eastAsia" w:ascii="Arial" w:hAnsi="Arial" w:eastAsia="仿宋_GB2312" w:cs="Arial"/>
          <w:snapToGrid w:val="0"/>
          <w:color w:val="000000"/>
          <w:kern w:val="0"/>
          <w:sz w:val="36"/>
          <w:szCs w:val="36"/>
          <w:lang w:val="en-US" w:eastAsia="zh-CN" w:bidi="ar-SA"/>
        </w:rPr>
        <w:t>1.全市公共文化设施面积总量已达250万平方米，人均达4.47平方米，同比增长20%，人均接受场馆服务总数次338万次，人均6.04次，两项数据均处于岳阳县市区前列。</w:t>
      </w:r>
    </w:p>
    <w:p>
      <w:pPr>
        <w:pStyle w:val="3"/>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6"/>
          <w:szCs w:val="36"/>
          <w:lang w:val="en-US" w:eastAsia="zh-CN" w:bidi="ar-SA"/>
        </w:rPr>
      </w:pPr>
      <w:r>
        <w:rPr>
          <w:rFonts w:hint="eastAsia" w:ascii="Arial" w:hAnsi="Arial" w:eastAsia="仿宋_GB2312" w:cs="Arial"/>
          <w:snapToGrid w:val="0"/>
          <w:color w:val="000000"/>
          <w:kern w:val="0"/>
          <w:sz w:val="36"/>
          <w:szCs w:val="36"/>
          <w:lang w:val="en-US" w:eastAsia="zh-CN" w:bidi="ar-SA"/>
        </w:rPr>
        <w:t>2.归义镇综合文化站、屈子祠镇伏林村文化中心获评省级最美潇湘文化阵地，三江镇综合文化站，弼时湄江村、序贤村，汨罗镇武夷山村，罗江石仑村获评岳阳市最美潇湘文化阵地。</w:t>
      </w:r>
    </w:p>
    <w:p>
      <w:pPr>
        <w:pStyle w:val="3"/>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6"/>
          <w:szCs w:val="36"/>
          <w:lang w:val="en-US" w:eastAsia="zh-CN" w:bidi="ar-SA"/>
        </w:rPr>
      </w:pPr>
      <w:r>
        <w:rPr>
          <w:rFonts w:hint="eastAsia" w:ascii="Arial" w:hAnsi="Arial" w:eastAsia="仿宋_GB2312" w:cs="Arial"/>
          <w:snapToGrid w:val="0"/>
          <w:color w:val="000000"/>
          <w:kern w:val="0"/>
          <w:sz w:val="36"/>
          <w:szCs w:val="36"/>
          <w:lang w:val="en-US" w:eastAsia="zh-CN" w:bidi="ar-SA"/>
        </w:rPr>
        <w:t>3.龙塘大屋等5个文化基地、京剧票友协会等5个群众文艺示范团队列为市本级群众文化活动示范基地（点）。</w:t>
      </w:r>
    </w:p>
    <w:p>
      <w:pPr>
        <w:pStyle w:val="3"/>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6"/>
          <w:szCs w:val="36"/>
          <w:lang w:val="en-US" w:eastAsia="zh-CN" w:bidi="ar-SA"/>
        </w:rPr>
      </w:pPr>
      <w:r>
        <w:rPr>
          <w:rFonts w:hint="eastAsia" w:ascii="Arial" w:hAnsi="Arial" w:eastAsia="仿宋_GB2312" w:cs="Arial"/>
          <w:snapToGrid w:val="0"/>
          <w:color w:val="000000"/>
          <w:kern w:val="0"/>
          <w:sz w:val="36"/>
          <w:szCs w:val="36"/>
          <w:lang w:val="en-US" w:eastAsia="zh-CN" w:bidi="ar-SA"/>
        </w:rPr>
        <w:t>4.中国侨联确认汨罗屈子文化园为第十批“中国华侨国际文化交流基地”。</w:t>
      </w:r>
    </w:p>
    <w:p>
      <w:pPr>
        <w:pStyle w:val="3"/>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6"/>
          <w:szCs w:val="36"/>
          <w:lang w:val="en-US" w:eastAsia="zh-CN" w:bidi="ar-SA"/>
        </w:rPr>
      </w:pPr>
      <w:r>
        <w:rPr>
          <w:rFonts w:hint="eastAsia" w:ascii="Arial" w:hAnsi="Arial" w:eastAsia="仿宋_GB2312" w:cs="Arial"/>
          <w:snapToGrid w:val="0"/>
          <w:color w:val="000000"/>
          <w:kern w:val="0"/>
          <w:sz w:val="36"/>
          <w:szCs w:val="36"/>
          <w:lang w:val="en-US" w:eastAsia="zh-CN" w:bidi="ar-SA"/>
        </w:rPr>
        <w:t>5.参与及组织长乐故事文化节、“我们的节日·端午”主题活动、“笑满三湘”湖南省文艺志愿服务团专场演出、中国农民丰收节全国供销合作社（湖南汨罗）主题日活动、新市中秋烧宝塔等大型公共文化服务活动。</w:t>
      </w:r>
    </w:p>
    <w:p>
      <w:pPr>
        <w:pStyle w:val="3"/>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6"/>
          <w:szCs w:val="36"/>
          <w:lang w:val="en-US" w:eastAsia="zh-CN" w:bidi="ar-SA"/>
        </w:rPr>
      </w:pPr>
      <w:r>
        <w:rPr>
          <w:rFonts w:hint="eastAsia" w:ascii="Arial" w:hAnsi="Arial" w:eastAsia="仿宋_GB2312" w:cs="Arial"/>
          <w:snapToGrid w:val="0"/>
          <w:color w:val="000000"/>
          <w:kern w:val="0"/>
          <w:sz w:val="36"/>
          <w:szCs w:val="36"/>
          <w:lang w:val="en-US" w:eastAsia="zh-CN" w:bidi="ar-SA"/>
        </w:rPr>
        <w:t>6.持续办好“友谊河之夜·周三有约”、“汨罗江韵·文化沙龙”等群众文艺活动50场以上。</w:t>
      </w:r>
    </w:p>
    <w:p>
      <w:pPr>
        <w:pStyle w:val="3"/>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6"/>
          <w:szCs w:val="36"/>
          <w:lang w:val="en-US" w:eastAsia="zh-CN" w:bidi="ar-SA"/>
        </w:rPr>
      </w:pPr>
      <w:r>
        <w:rPr>
          <w:rFonts w:hint="eastAsia" w:ascii="Arial" w:hAnsi="Arial" w:eastAsia="仿宋_GB2312" w:cs="Arial"/>
          <w:snapToGrid w:val="0"/>
          <w:color w:val="000000"/>
          <w:kern w:val="0"/>
          <w:sz w:val="36"/>
          <w:szCs w:val="36"/>
          <w:lang w:val="en-US" w:eastAsia="zh-CN" w:bidi="ar-SA"/>
        </w:rPr>
        <w:t>7.全年开展240余场“送戏曲进万村”“送书画进万家”“非遗进校园、进景区”活动。</w:t>
      </w:r>
    </w:p>
    <w:p>
      <w:pPr>
        <w:pStyle w:val="3"/>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6"/>
          <w:szCs w:val="36"/>
          <w:lang w:val="en-US" w:eastAsia="zh-CN" w:bidi="ar-SA"/>
        </w:rPr>
      </w:pPr>
      <w:r>
        <w:rPr>
          <w:rFonts w:hint="eastAsia" w:ascii="Arial" w:hAnsi="Arial" w:eastAsia="仿宋_GB2312" w:cs="Arial"/>
          <w:snapToGrid w:val="0"/>
          <w:color w:val="000000"/>
          <w:kern w:val="0"/>
          <w:sz w:val="36"/>
          <w:szCs w:val="36"/>
          <w:lang w:val="en-US" w:eastAsia="zh-CN" w:bidi="ar-SA"/>
        </w:rPr>
        <w:t>8.组织举办第二届“汨罗江韵”原创文艺作品大赛。</w:t>
      </w:r>
    </w:p>
    <w:p>
      <w:pPr>
        <w:pStyle w:val="3"/>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6"/>
          <w:szCs w:val="36"/>
          <w:lang w:val="en-US" w:eastAsia="zh-CN" w:bidi="ar-SA"/>
        </w:rPr>
      </w:pPr>
      <w:r>
        <w:rPr>
          <w:rFonts w:hint="eastAsia" w:ascii="Arial" w:hAnsi="Arial" w:eastAsia="仿宋_GB2312" w:cs="Arial"/>
          <w:snapToGrid w:val="0"/>
          <w:color w:val="000000"/>
          <w:kern w:val="0"/>
          <w:sz w:val="36"/>
          <w:szCs w:val="36"/>
          <w:lang w:val="en-US" w:eastAsia="zh-CN" w:bidi="ar-SA"/>
        </w:rPr>
        <w:t>9.编制《汨罗市文物保护利用规划》并纳入国土空间规划。</w:t>
      </w:r>
    </w:p>
    <w:p>
      <w:pPr>
        <w:pStyle w:val="3"/>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6"/>
          <w:szCs w:val="36"/>
          <w:lang w:val="en-US" w:eastAsia="zh-CN" w:bidi="ar-SA"/>
        </w:rPr>
      </w:pPr>
      <w:r>
        <w:rPr>
          <w:rFonts w:hint="eastAsia" w:ascii="Arial" w:hAnsi="Arial" w:eastAsia="仿宋_GB2312" w:cs="Arial"/>
          <w:snapToGrid w:val="0"/>
          <w:color w:val="000000"/>
          <w:kern w:val="0"/>
          <w:sz w:val="36"/>
          <w:szCs w:val="36"/>
          <w:lang w:val="en-US" w:eastAsia="zh-CN" w:bidi="ar-SA"/>
        </w:rPr>
        <w:t>10.创排了《家国有喜》《饭碗》《明灯》《古树底下新风来》等一批花鼓小戏，组织廉政小戏《明灯》、国土题材小戏《饭碗》进行下乡巡演15场以上。</w:t>
      </w:r>
    </w:p>
    <w:p>
      <w:pPr>
        <w:pStyle w:val="3"/>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6"/>
          <w:szCs w:val="36"/>
          <w:lang w:val="en-US" w:eastAsia="zh-CN" w:bidi="ar-SA"/>
        </w:rPr>
      </w:pPr>
      <w:r>
        <w:rPr>
          <w:rFonts w:hint="eastAsia" w:ascii="Arial" w:hAnsi="Arial" w:eastAsia="仿宋_GB2312" w:cs="Arial"/>
          <w:snapToGrid w:val="0"/>
          <w:color w:val="000000"/>
          <w:kern w:val="0"/>
          <w:sz w:val="36"/>
          <w:szCs w:val="36"/>
          <w:lang w:val="en-US" w:eastAsia="zh-CN" w:bidi="ar-SA"/>
        </w:rPr>
        <w:t>11.长乐镇入围湖南省级非遗小镇，屈子文化园入围省级非遗传承基地。汨罗江（汨罗）文化生态保护实验区获评岳阳市文化生态保护区。</w:t>
      </w:r>
    </w:p>
    <w:p>
      <w:pPr>
        <w:pStyle w:val="3"/>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6"/>
          <w:szCs w:val="36"/>
          <w:lang w:val="en-US" w:eastAsia="zh-CN" w:bidi="ar-SA"/>
        </w:rPr>
      </w:pPr>
      <w:r>
        <w:rPr>
          <w:rFonts w:hint="eastAsia" w:ascii="Arial" w:hAnsi="Arial" w:eastAsia="仿宋_GB2312" w:cs="Arial"/>
          <w:snapToGrid w:val="0"/>
          <w:color w:val="000000"/>
          <w:kern w:val="0"/>
          <w:sz w:val="36"/>
          <w:szCs w:val="36"/>
          <w:lang w:val="en-US" w:eastAsia="zh-CN" w:bidi="ar-SA"/>
        </w:rPr>
        <w:t>12.长乐甜酒酿造工坊被认定为岳阳市级非遗工坊示范点，长乐镇被认定为岳阳市级非遗村镇示范点，屈子文化园被认定为唯一一个岳阳市级非遗街区示范点。</w:t>
      </w:r>
    </w:p>
    <w:p>
      <w:pPr>
        <w:pStyle w:val="3"/>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6"/>
          <w:szCs w:val="36"/>
          <w:lang w:val="en-US" w:eastAsia="zh-CN" w:bidi="ar-SA"/>
        </w:rPr>
      </w:pPr>
      <w:r>
        <w:rPr>
          <w:rFonts w:hint="eastAsia" w:ascii="Arial" w:hAnsi="Arial" w:eastAsia="仿宋_GB2312" w:cs="Arial"/>
          <w:snapToGrid w:val="0"/>
          <w:color w:val="000000"/>
          <w:kern w:val="0"/>
          <w:sz w:val="36"/>
          <w:szCs w:val="36"/>
          <w:lang w:val="en-US" w:eastAsia="zh-CN" w:bidi="ar-SA"/>
        </w:rPr>
        <w:t>13.木雕（汨罗乌木雕刻）、汨罗香囊制作技艺、汨罗粽子制作技艺3个项目入选第五批岳阳市非遗项目；长乐甜酒酿造工坊入围岳阳市非遗就业工坊。</w:t>
      </w:r>
    </w:p>
    <w:p>
      <w:pPr>
        <w:pStyle w:val="3"/>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default" w:ascii="Arial" w:hAnsi="Arial" w:eastAsia="仿宋_GB2312" w:cs="Arial"/>
          <w:snapToGrid w:val="0"/>
          <w:color w:val="000000"/>
          <w:kern w:val="0"/>
          <w:sz w:val="36"/>
          <w:szCs w:val="36"/>
          <w:lang w:val="en-US" w:eastAsia="zh-CN" w:bidi="ar-SA"/>
        </w:rPr>
      </w:pPr>
      <w:r>
        <w:rPr>
          <w:rFonts w:hint="eastAsia" w:ascii="Arial" w:hAnsi="Arial" w:eastAsia="仿宋_GB2312" w:cs="Arial"/>
          <w:snapToGrid w:val="0"/>
          <w:color w:val="000000"/>
          <w:kern w:val="0"/>
          <w:sz w:val="36"/>
          <w:szCs w:val="36"/>
          <w:lang w:val="en-US" w:eastAsia="zh-CN" w:bidi="ar-SA"/>
        </w:rPr>
        <w:t>14.市文化馆“湖南汨罗：传承创新、跨界融合，让非遗在新时代焕发新光彩、新活力”获全国文化馆创新实践案例。</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三 、项目支出主要绩效及评价结论</w:t>
      </w:r>
    </w:p>
    <w:p>
      <w:pPr>
        <w:keepNext w:val="0"/>
        <w:keepLines w:val="0"/>
        <w:pageBreakBefore w:val="0"/>
        <w:wordWrap/>
        <w:overflowPunct/>
        <w:topLinePunct w:val="0"/>
        <w:bidi w:val="0"/>
        <w:spacing w:line="56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从项目使用支出情况来看，我单位资金使用规范，收效较好，各机构相互配合，共同进步。从项目绩效定性、定量目标都按计划时间进度进行，高质量、高标准完成，社会收益较好。</w:t>
      </w:r>
    </w:p>
    <w:p>
      <w:pPr>
        <w:keepNext w:val="0"/>
        <w:keepLines w:val="0"/>
        <w:pageBreakBefore w:val="0"/>
        <w:wordWrap/>
        <w:overflowPunct/>
        <w:topLinePunct w:val="0"/>
        <w:bidi w:val="0"/>
        <w:spacing w:line="560" w:lineRule="exact"/>
        <w:ind w:firstLine="640" w:firstLineChars="200"/>
        <w:rPr>
          <w:rFonts w:ascii="黑体" w:hAnsi="黑体" w:eastAsia="黑体" w:cs="黑体"/>
          <w:b/>
          <w:bCs/>
          <w:spacing w:val="-15"/>
          <w:sz w:val="31"/>
          <w:szCs w:val="31"/>
        </w:rPr>
      </w:pPr>
      <w:r>
        <w:rPr>
          <w:rFonts w:hint="eastAsia" w:ascii="仿宋_GB2312" w:hAnsi="仿宋_GB2312" w:eastAsia="仿宋_GB2312" w:cs="仿宋_GB2312"/>
          <w:sz w:val="32"/>
          <w:szCs w:val="32"/>
          <w:lang w:val="en-US" w:eastAsia="zh-CN"/>
        </w:rPr>
        <w:t xml:space="preserve"> 公共文化活动中心建设项目支出绩效评价自评为98分。</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四、 绩效评价指标分析</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(一)项目支出决策情况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val="en-US" w:eastAsia="zh-CN"/>
        </w:rPr>
        <w:t>在支出决策过程中，我单位充分考虑了支出决策的依据政策文件、预算分配方案的合理与高效、成本的控制及资金使用的监督，同时也考虑了施效果和经济效益、社会和环境效益，力求做到项目支出决策的准确合理科学，保证经济、社会、环境三方面的平衡，以实现可持续发展。</w:t>
      </w:r>
    </w:p>
    <w:p>
      <w:pPr>
        <w:keepNext w:val="0"/>
        <w:keepLines w:val="0"/>
        <w:pageBreakBefore w:val="0"/>
        <w:widowControl/>
        <w:numPr>
          <w:ilvl w:val="0"/>
          <w:numId w:val="15"/>
        </w:numPr>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项目执行过程情况</w:t>
      </w:r>
    </w:p>
    <w:p>
      <w:pPr>
        <w:keepNext w:val="0"/>
        <w:keepLines w:val="0"/>
        <w:pageBreakBefore w:val="0"/>
        <w:widowControl/>
        <w:numPr>
          <w:ilvl w:val="0"/>
          <w:numId w:val="16"/>
        </w:numPr>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val="en-US" w:eastAsia="zh-CN"/>
        </w:rPr>
      </w:pPr>
      <w:r>
        <w:rPr>
          <w:rFonts w:hint="eastAsia" w:eastAsia="仿宋_GB2312"/>
          <w:kern w:val="0"/>
          <w:sz w:val="32"/>
          <w:szCs w:val="32"/>
          <w:lang w:val="en-US" w:eastAsia="zh-CN"/>
        </w:rPr>
        <w:t>时间进度：加强了时间进度监控，便于及时预警，及时控制。</w:t>
      </w:r>
    </w:p>
    <w:p>
      <w:pPr>
        <w:keepNext w:val="0"/>
        <w:keepLines w:val="0"/>
        <w:pageBreakBefore w:val="0"/>
        <w:widowControl/>
        <w:numPr>
          <w:ilvl w:val="0"/>
          <w:numId w:val="16"/>
        </w:numPr>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default" w:eastAsia="仿宋_GB2312"/>
          <w:kern w:val="0"/>
          <w:sz w:val="32"/>
          <w:szCs w:val="32"/>
          <w:lang w:val="en-US" w:eastAsia="zh-CN"/>
        </w:rPr>
      </w:pPr>
      <w:r>
        <w:rPr>
          <w:rFonts w:hint="eastAsia" w:eastAsia="仿宋_GB2312"/>
          <w:kern w:val="0"/>
          <w:sz w:val="32"/>
          <w:szCs w:val="32"/>
          <w:lang w:val="en-US" w:eastAsia="zh-CN"/>
        </w:rPr>
        <w:t>成本变化：严格按照项目预算实施，堵住成本超预算问题。</w:t>
      </w:r>
    </w:p>
    <w:p>
      <w:pPr>
        <w:keepNext w:val="0"/>
        <w:keepLines w:val="0"/>
        <w:pageBreakBefore w:val="0"/>
        <w:widowControl/>
        <w:numPr>
          <w:ilvl w:val="0"/>
          <w:numId w:val="16"/>
        </w:numPr>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default" w:eastAsia="仿宋_GB2312"/>
          <w:kern w:val="0"/>
          <w:sz w:val="32"/>
          <w:szCs w:val="32"/>
          <w:lang w:val="en-US" w:eastAsia="zh-CN"/>
        </w:rPr>
      </w:pPr>
      <w:r>
        <w:rPr>
          <w:rFonts w:hint="eastAsia" w:eastAsia="仿宋_GB2312"/>
          <w:kern w:val="0"/>
          <w:sz w:val="32"/>
          <w:szCs w:val="32"/>
          <w:lang w:val="en-US" w:eastAsia="zh-CN"/>
        </w:rPr>
        <w:t>范围变化：严格按政策文件要求控制项目支出范围，加强监督，确保项目实施范围准确。</w:t>
      </w:r>
    </w:p>
    <w:p>
      <w:pPr>
        <w:keepNext w:val="0"/>
        <w:keepLines w:val="0"/>
        <w:pageBreakBefore w:val="0"/>
        <w:widowControl/>
        <w:numPr>
          <w:ilvl w:val="0"/>
          <w:numId w:val="16"/>
        </w:numPr>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default" w:eastAsia="仿宋_GB2312"/>
          <w:kern w:val="0"/>
          <w:sz w:val="32"/>
          <w:szCs w:val="32"/>
          <w:lang w:val="en-US" w:eastAsia="zh-CN"/>
        </w:rPr>
      </w:pPr>
      <w:r>
        <w:rPr>
          <w:rFonts w:hint="eastAsia" w:eastAsia="仿宋_GB2312"/>
          <w:kern w:val="0"/>
          <w:sz w:val="32"/>
          <w:szCs w:val="32"/>
          <w:lang w:val="en-US" w:eastAsia="zh-CN"/>
        </w:rPr>
        <w:t>风险管理：通过对项目进行风险性评估，尽可能在项目实施过程中防范风险。</w:t>
      </w:r>
    </w:p>
    <w:p>
      <w:pPr>
        <w:keepNext w:val="0"/>
        <w:keepLines w:val="0"/>
        <w:pageBreakBefore w:val="0"/>
        <w:widowControl/>
        <w:numPr>
          <w:ilvl w:val="0"/>
          <w:numId w:val="16"/>
        </w:numPr>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val="en-US" w:eastAsia="zh-CN"/>
        </w:rPr>
        <w:t>质量保证：项目支出过程中加强事前、事中、事后监督，各部门协调配合，达到好的效果。</w:t>
      </w:r>
    </w:p>
    <w:p>
      <w:pPr>
        <w:keepNext w:val="0"/>
        <w:keepLines w:val="0"/>
        <w:pageBreakBefore w:val="0"/>
        <w:widowControl/>
        <w:numPr>
          <w:ilvl w:val="0"/>
          <w:numId w:val="15"/>
        </w:numPr>
        <w:kinsoku w:val="0"/>
        <w:wordWrap/>
        <w:overflowPunct/>
        <w:topLinePunct w:val="0"/>
        <w:autoSpaceDE w:val="0"/>
        <w:autoSpaceDN w:val="0"/>
        <w:bidi w:val="0"/>
        <w:adjustRightInd w:val="0"/>
        <w:snapToGrid w:val="0"/>
        <w:spacing w:line="560" w:lineRule="exact"/>
        <w:ind w:left="0" w:leftChars="0"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项目支出产出情况</w:t>
      </w:r>
    </w:p>
    <w:p>
      <w:pPr>
        <w:keepNext w:val="0"/>
        <w:keepLines w:val="0"/>
        <w:pageBreakBefore w:val="0"/>
        <w:widowControl/>
        <w:numPr>
          <w:ilvl w:val="0"/>
          <w:numId w:val="17"/>
        </w:numPr>
        <w:kinsoku w:val="0"/>
        <w:wordWrap/>
        <w:overflowPunct/>
        <w:topLinePunct w:val="0"/>
        <w:autoSpaceDE w:val="0"/>
        <w:autoSpaceDN w:val="0"/>
        <w:bidi w:val="0"/>
        <w:adjustRightInd w:val="0"/>
        <w:snapToGrid w:val="0"/>
        <w:spacing w:line="560" w:lineRule="exact"/>
        <w:ind w:leftChars="200"/>
        <w:jc w:val="both"/>
        <w:textAlignment w:val="baseline"/>
        <w:rPr>
          <w:rFonts w:hint="eastAsia" w:eastAsia="仿宋_GB2312"/>
          <w:kern w:val="0"/>
          <w:sz w:val="32"/>
          <w:szCs w:val="32"/>
          <w:lang w:val="en-US" w:eastAsia="zh-CN"/>
        </w:rPr>
      </w:pPr>
      <w:r>
        <w:rPr>
          <w:rFonts w:hint="eastAsia" w:eastAsia="仿宋_GB2312"/>
          <w:kern w:val="0"/>
          <w:sz w:val="32"/>
          <w:szCs w:val="32"/>
          <w:lang w:val="en-US" w:eastAsia="zh-CN"/>
        </w:rPr>
        <w:t>数量指标</w:t>
      </w:r>
    </w:p>
    <w:p>
      <w:pPr>
        <w:keepNext w:val="0"/>
        <w:keepLines w:val="0"/>
        <w:pageBreakBefore w:val="0"/>
        <w:widowControl/>
        <w:numPr>
          <w:ilvl w:val="0"/>
          <w:numId w:val="18"/>
        </w:numPr>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val="en-US" w:eastAsia="zh-CN"/>
        </w:rPr>
      </w:pPr>
      <w:r>
        <w:rPr>
          <w:rFonts w:hint="eastAsia" w:eastAsia="仿宋_GB2312"/>
          <w:kern w:val="0"/>
          <w:sz w:val="32"/>
          <w:szCs w:val="32"/>
          <w:lang w:val="en-US" w:eastAsia="zh-CN"/>
        </w:rPr>
        <w:t>全年举办文艺活动（含大型活动）、展览≥500场；</w:t>
      </w:r>
    </w:p>
    <w:p>
      <w:pPr>
        <w:keepNext w:val="0"/>
        <w:keepLines w:val="0"/>
        <w:pageBreakBefore w:val="0"/>
        <w:widowControl/>
        <w:numPr>
          <w:ilvl w:val="0"/>
          <w:numId w:val="18"/>
        </w:numPr>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default" w:eastAsia="仿宋_GB2312"/>
          <w:kern w:val="0"/>
          <w:sz w:val="32"/>
          <w:szCs w:val="32"/>
          <w:lang w:val="en-US" w:eastAsia="zh-CN"/>
        </w:rPr>
      </w:pPr>
      <w:r>
        <w:rPr>
          <w:rFonts w:hint="eastAsia" w:eastAsia="仿宋_GB2312"/>
          <w:kern w:val="0"/>
          <w:sz w:val="32"/>
          <w:szCs w:val="32"/>
          <w:lang w:val="en-US" w:eastAsia="zh-CN"/>
        </w:rPr>
        <w:t>人均接受文化场场馆次数增幅≥20%；</w:t>
      </w:r>
    </w:p>
    <w:p>
      <w:pPr>
        <w:keepNext w:val="0"/>
        <w:keepLines w:val="0"/>
        <w:pageBreakBefore w:val="0"/>
        <w:widowControl/>
        <w:numPr>
          <w:ilvl w:val="0"/>
          <w:numId w:val="18"/>
        </w:numPr>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default" w:eastAsia="仿宋_GB2312"/>
          <w:kern w:val="0"/>
          <w:sz w:val="32"/>
          <w:szCs w:val="32"/>
          <w:lang w:val="en-US" w:eastAsia="zh-CN"/>
        </w:rPr>
      </w:pPr>
      <w:r>
        <w:rPr>
          <w:rFonts w:hint="eastAsia" w:eastAsia="仿宋_GB2312"/>
          <w:kern w:val="0"/>
          <w:sz w:val="32"/>
          <w:szCs w:val="32"/>
          <w:lang w:val="en-US" w:eastAsia="zh-CN"/>
        </w:rPr>
        <w:t>免费开放天数≥300天。</w:t>
      </w:r>
    </w:p>
    <w:p>
      <w:pPr>
        <w:keepNext w:val="0"/>
        <w:keepLines w:val="0"/>
        <w:pageBreakBefore w:val="0"/>
        <w:widowControl/>
        <w:numPr>
          <w:ilvl w:val="0"/>
          <w:numId w:val="17"/>
        </w:numPr>
        <w:kinsoku w:val="0"/>
        <w:wordWrap/>
        <w:overflowPunct/>
        <w:topLinePunct w:val="0"/>
        <w:autoSpaceDE w:val="0"/>
        <w:autoSpaceDN w:val="0"/>
        <w:bidi w:val="0"/>
        <w:adjustRightInd w:val="0"/>
        <w:snapToGrid w:val="0"/>
        <w:spacing w:line="560" w:lineRule="exact"/>
        <w:ind w:leftChars="200"/>
        <w:jc w:val="both"/>
        <w:textAlignment w:val="baseline"/>
        <w:rPr>
          <w:rFonts w:hint="default" w:eastAsia="仿宋_GB2312"/>
          <w:kern w:val="0"/>
          <w:sz w:val="32"/>
          <w:szCs w:val="32"/>
          <w:lang w:val="en-US" w:eastAsia="zh-CN"/>
        </w:rPr>
      </w:pPr>
      <w:r>
        <w:rPr>
          <w:rFonts w:hint="eastAsia" w:eastAsia="仿宋_GB2312"/>
          <w:kern w:val="0"/>
          <w:sz w:val="32"/>
          <w:szCs w:val="32"/>
          <w:lang w:val="en-US" w:eastAsia="zh-CN"/>
        </w:rPr>
        <w:t>质量指标</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left"/>
        <w:textAlignment w:val="baseline"/>
        <w:rPr>
          <w:rFonts w:hint="eastAsia" w:ascii="Times New Roman" w:hAnsi="Times New Roman" w:eastAsia="仿宋_GB2312" w:cs="Times New Roman"/>
          <w:snapToGrid w:val="0"/>
          <w:color w:val="000000"/>
          <w:kern w:val="2"/>
          <w:sz w:val="32"/>
          <w:szCs w:val="32"/>
          <w:lang w:val="en-US" w:eastAsia="zh-CN" w:bidi="ar-SA"/>
        </w:rPr>
      </w:pPr>
      <w:r>
        <w:rPr>
          <w:rFonts w:hint="eastAsia" w:ascii="Times New Roman" w:hAnsi="Times New Roman" w:eastAsia="仿宋_GB2312" w:cs="Times New Roman"/>
          <w:snapToGrid w:val="0"/>
          <w:color w:val="000000"/>
          <w:kern w:val="2"/>
          <w:sz w:val="32"/>
          <w:szCs w:val="32"/>
          <w:lang w:val="en-US" w:eastAsia="zh-CN" w:bidi="ar-SA"/>
        </w:rPr>
        <w:t>1、持续举办汨罗江韵文艺创作大赛，文艺作品成果丰硕；</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left"/>
        <w:textAlignment w:val="baseline"/>
        <w:rPr>
          <w:rFonts w:hint="eastAsia" w:ascii="Times New Roman" w:hAnsi="Times New Roman" w:eastAsia="仿宋_GB2312" w:cs="Times New Roman"/>
          <w:snapToGrid w:val="0"/>
          <w:color w:val="000000"/>
          <w:kern w:val="2"/>
          <w:sz w:val="32"/>
          <w:szCs w:val="32"/>
          <w:lang w:val="en-US" w:eastAsia="zh-CN" w:bidi="ar-SA"/>
        </w:rPr>
      </w:pPr>
      <w:r>
        <w:rPr>
          <w:rFonts w:hint="eastAsia" w:ascii="Times New Roman" w:hAnsi="Times New Roman" w:eastAsia="仿宋_GB2312" w:cs="Times New Roman"/>
          <w:snapToGrid w:val="0"/>
          <w:color w:val="000000"/>
          <w:kern w:val="2"/>
          <w:sz w:val="32"/>
          <w:szCs w:val="32"/>
          <w:lang w:val="en-US" w:eastAsia="zh-CN" w:bidi="ar-SA"/>
        </w:rPr>
        <w:t>2、非遗及文物保护工作步入前列；</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left"/>
        <w:textAlignment w:val="baseline"/>
        <w:rPr>
          <w:rFonts w:hint="eastAsia" w:ascii="Times New Roman" w:hAnsi="Times New Roman" w:eastAsia="仿宋_GB2312" w:cs="Times New Roman"/>
          <w:snapToGrid w:val="0"/>
          <w:color w:val="000000"/>
          <w:kern w:val="2"/>
          <w:sz w:val="32"/>
          <w:szCs w:val="32"/>
          <w:lang w:val="en-US" w:eastAsia="zh-CN" w:bidi="ar-SA"/>
        </w:rPr>
      </w:pPr>
      <w:r>
        <w:rPr>
          <w:rFonts w:hint="eastAsia" w:ascii="Times New Roman" w:hAnsi="Times New Roman" w:eastAsia="仿宋_GB2312" w:cs="Times New Roman"/>
          <w:snapToGrid w:val="0"/>
          <w:color w:val="000000"/>
          <w:kern w:val="2"/>
          <w:sz w:val="32"/>
          <w:szCs w:val="32"/>
          <w:lang w:val="en-US" w:eastAsia="zh-CN" w:bidi="ar-SA"/>
        </w:rPr>
        <w:t>3、文艺创作成果丰硕；</w:t>
      </w:r>
    </w:p>
    <w:p>
      <w:pPr>
        <w:pStyle w:val="10"/>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0" w:firstLineChars="200"/>
        <w:textAlignment w:val="baseline"/>
        <w:rPr>
          <w:rFonts w:hint="default" w:eastAsia="仿宋_GB2312"/>
          <w:kern w:val="0"/>
          <w:sz w:val="32"/>
          <w:szCs w:val="32"/>
          <w:lang w:val="en-US" w:eastAsia="zh-CN"/>
        </w:rPr>
      </w:pPr>
      <w:r>
        <w:rPr>
          <w:rFonts w:hint="eastAsia" w:ascii="Times New Roman" w:hAnsi="Times New Roman" w:eastAsia="仿宋_GB2312" w:cs="Times New Roman"/>
          <w:snapToGrid w:val="0"/>
          <w:color w:val="000000"/>
          <w:kern w:val="2"/>
          <w:sz w:val="32"/>
          <w:szCs w:val="32"/>
          <w:lang w:val="en-US" w:eastAsia="zh-CN" w:bidi="ar-SA"/>
        </w:rPr>
        <w:t>4、文化品牌持续创建。</w:t>
      </w:r>
    </w:p>
    <w:p>
      <w:pPr>
        <w:keepNext w:val="0"/>
        <w:keepLines w:val="0"/>
        <w:pageBreakBefore w:val="0"/>
        <w:widowControl/>
        <w:numPr>
          <w:ilvl w:val="0"/>
          <w:numId w:val="17"/>
        </w:numPr>
        <w:kinsoku w:val="0"/>
        <w:wordWrap/>
        <w:overflowPunct/>
        <w:topLinePunct w:val="0"/>
        <w:autoSpaceDE w:val="0"/>
        <w:autoSpaceDN w:val="0"/>
        <w:bidi w:val="0"/>
        <w:adjustRightInd w:val="0"/>
        <w:snapToGrid w:val="0"/>
        <w:spacing w:line="560" w:lineRule="exact"/>
        <w:ind w:leftChars="200"/>
        <w:jc w:val="both"/>
        <w:textAlignment w:val="baseline"/>
        <w:rPr>
          <w:rFonts w:hint="default" w:eastAsia="仿宋_GB2312"/>
          <w:kern w:val="0"/>
          <w:sz w:val="32"/>
          <w:szCs w:val="32"/>
          <w:lang w:val="en-US" w:eastAsia="zh-CN"/>
        </w:rPr>
      </w:pPr>
      <w:r>
        <w:rPr>
          <w:rFonts w:hint="eastAsia" w:eastAsia="仿宋_GB2312"/>
          <w:kern w:val="0"/>
          <w:sz w:val="32"/>
          <w:szCs w:val="32"/>
          <w:lang w:val="en-US" w:eastAsia="zh-CN"/>
        </w:rPr>
        <w:t>时效指标</w:t>
      </w:r>
    </w:p>
    <w:p>
      <w:pPr>
        <w:pStyle w:val="10"/>
        <w:numPr>
          <w:ilvl w:val="0"/>
          <w:numId w:val="0"/>
        </w:numPr>
        <w:spacing w:line="600" w:lineRule="exact"/>
        <w:ind w:firstLine="640" w:firstLineChars="200"/>
        <w:rPr>
          <w:rFonts w:hint="default" w:ascii="Times New Roman" w:hAnsi="Times New Roman" w:eastAsia="仿宋_GB2312"/>
          <w:sz w:val="32"/>
          <w:szCs w:val="32"/>
          <w:lang w:val="en-US" w:eastAsia="zh-CN"/>
        </w:rPr>
      </w:pPr>
      <w:r>
        <w:rPr>
          <w:rFonts w:hint="eastAsia" w:ascii="Times New Roman" w:hAnsi="Times New Roman" w:eastAsia="仿宋_GB2312"/>
          <w:sz w:val="32"/>
          <w:szCs w:val="32"/>
          <w:lang w:eastAsia="zh-CN"/>
        </w:rPr>
        <w:t>按时间节点有序不紊的推进，</w:t>
      </w:r>
      <w:r>
        <w:rPr>
          <w:rFonts w:hint="eastAsia" w:ascii="Times New Roman" w:hAnsi="Times New Roman" w:eastAsia="仿宋_GB2312"/>
          <w:sz w:val="32"/>
          <w:szCs w:val="32"/>
          <w:lang w:val="en-US" w:eastAsia="zh-CN"/>
        </w:rPr>
        <w:t>2022年度内完成。</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jc w:val="both"/>
        <w:textAlignment w:val="baseline"/>
        <w:rPr>
          <w:rFonts w:hint="default" w:eastAsia="仿宋_GB2312"/>
          <w:kern w:val="0"/>
          <w:sz w:val="32"/>
          <w:szCs w:val="32"/>
          <w:lang w:val="en-US" w:eastAsia="zh-CN"/>
        </w:rPr>
      </w:pPr>
    </w:p>
    <w:p>
      <w:pPr>
        <w:keepNext w:val="0"/>
        <w:keepLines w:val="0"/>
        <w:pageBreakBefore w:val="0"/>
        <w:widowControl/>
        <w:numPr>
          <w:ilvl w:val="0"/>
          <w:numId w:val="17"/>
        </w:numPr>
        <w:kinsoku w:val="0"/>
        <w:wordWrap/>
        <w:overflowPunct/>
        <w:topLinePunct w:val="0"/>
        <w:autoSpaceDE w:val="0"/>
        <w:autoSpaceDN w:val="0"/>
        <w:bidi w:val="0"/>
        <w:adjustRightInd w:val="0"/>
        <w:snapToGrid w:val="0"/>
        <w:spacing w:line="560" w:lineRule="exact"/>
        <w:ind w:leftChars="200"/>
        <w:jc w:val="both"/>
        <w:textAlignment w:val="baseline"/>
        <w:rPr>
          <w:rFonts w:hint="default" w:eastAsia="仿宋_GB2312"/>
          <w:kern w:val="0"/>
          <w:sz w:val="32"/>
          <w:szCs w:val="32"/>
          <w:lang w:val="en-US" w:eastAsia="zh-CN"/>
        </w:rPr>
      </w:pPr>
      <w:r>
        <w:rPr>
          <w:rFonts w:hint="eastAsia" w:eastAsia="仿宋_GB2312"/>
          <w:kern w:val="0"/>
          <w:sz w:val="32"/>
          <w:szCs w:val="32"/>
          <w:lang w:val="en-US" w:eastAsia="zh-CN"/>
        </w:rPr>
        <w:t>成本指标</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default" w:eastAsia="仿宋_GB2312"/>
          <w:kern w:val="0"/>
          <w:sz w:val="32"/>
          <w:szCs w:val="32"/>
          <w:lang w:val="en-US" w:eastAsia="zh-CN"/>
        </w:rPr>
      </w:pPr>
      <w:r>
        <w:rPr>
          <w:rFonts w:hint="eastAsia" w:ascii="Times New Roman" w:hAnsi="Times New Roman" w:eastAsia="仿宋_GB2312"/>
          <w:sz w:val="32"/>
          <w:szCs w:val="32"/>
          <w:lang w:val="en-US" w:eastAsia="zh-CN"/>
        </w:rPr>
        <w:t>按财政预算内拨款261.48万元组织项目实施，厉行节约。</w:t>
      </w:r>
    </w:p>
    <w:p>
      <w:pPr>
        <w:keepNext w:val="0"/>
        <w:keepLines w:val="0"/>
        <w:pageBreakBefore w:val="0"/>
        <w:widowControl/>
        <w:numPr>
          <w:ilvl w:val="0"/>
          <w:numId w:val="15"/>
        </w:numPr>
        <w:kinsoku w:val="0"/>
        <w:wordWrap/>
        <w:overflowPunct/>
        <w:topLinePunct w:val="0"/>
        <w:autoSpaceDE w:val="0"/>
        <w:autoSpaceDN w:val="0"/>
        <w:bidi w:val="0"/>
        <w:adjustRightInd w:val="0"/>
        <w:snapToGrid w:val="0"/>
        <w:spacing w:line="560" w:lineRule="exact"/>
        <w:ind w:left="0" w:leftChars="0"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项目支出效益情况</w:t>
      </w:r>
    </w:p>
    <w:p>
      <w:pPr>
        <w:pStyle w:val="10"/>
        <w:keepNext w:val="0"/>
        <w:keepLines w:val="0"/>
        <w:pageBreakBefore w:val="0"/>
        <w:widowControl/>
        <w:numPr>
          <w:ilvl w:val="0"/>
          <w:numId w:val="19"/>
        </w:numPr>
        <w:kinsoku w:val="0"/>
        <w:wordWrap/>
        <w:overflowPunct/>
        <w:topLinePunct w:val="0"/>
        <w:autoSpaceDE w:val="0"/>
        <w:autoSpaceDN w:val="0"/>
        <w:bidi w:val="0"/>
        <w:adjustRightInd w:val="0"/>
        <w:snapToGrid w:val="0"/>
        <w:spacing w:line="560" w:lineRule="exact"/>
        <w:ind w:left="0" w:firstLine="640"/>
        <w:textAlignment w:val="baseline"/>
        <w:rPr>
          <w:rFonts w:ascii="Times New Roman" w:hAnsi="Times New Roman" w:eastAsia="仿宋_GB2312"/>
          <w:sz w:val="32"/>
          <w:szCs w:val="32"/>
        </w:rPr>
      </w:pPr>
      <w:r>
        <w:rPr>
          <w:rFonts w:ascii="Times New Roman" w:hAnsi="Times New Roman" w:eastAsia="仿宋_GB2312"/>
          <w:sz w:val="32"/>
          <w:szCs w:val="32"/>
        </w:rPr>
        <w:t>经济效益。</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left"/>
        <w:textAlignment w:val="baseline"/>
        <w:rPr>
          <w:rFonts w:hint="eastAsia"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促进城乡协调发展；文化产业总值增长率。</w:t>
      </w:r>
    </w:p>
    <w:p>
      <w:pPr>
        <w:pStyle w:val="10"/>
        <w:keepNext w:val="0"/>
        <w:keepLines w:val="0"/>
        <w:pageBreakBefore w:val="0"/>
        <w:widowControl/>
        <w:numPr>
          <w:ilvl w:val="0"/>
          <w:numId w:val="19"/>
        </w:numPr>
        <w:kinsoku w:val="0"/>
        <w:wordWrap/>
        <w:overflowPunct/>
        <w:topLinePunct w:val="0"/>
        <w:autoSpaceDE w:val="0"/>
        <w:autoSpaceDN w:val="0"/>
        <w:bidi w:val="0"/>
        <w:adjustRightInd w:val="0"/>
        <w:snapToGrid w:val="0"/>
        <w:spacing w:line="560" w:lineRule="exact"/>
        <w:ind w:left="0" w:firstLine="640"/>
        <w:textAlignment w:val="baseline"/>
        <w:rPr>
          <w:rFonts w:ascii="Times New Roman" w:hAnsi="Times New Roman" w:eastAsia="仿宋_GB2312"/>
          <w:sz w:val="32"/>
          <w:szCs w:val="32"/>
        </w:rPr>
      </w:pPr>
      <w:r>
        <w:rPr>
          <w:rFonts w:ascii="Times New Roman" w:hAnsi="Times New Roman" w:eastAsia="仿宋_GB2312"/>
          <w:sz w:val="32"/>
          <w:szCs w:val="32"/>
        </w:rPr>
        <w:t>社会效益。</w:t>
      </w:r>
    </w:p>
    <w:p>
      <w:pPr>
        <w:pStyle w:val="10"/>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丰富人民群众精神文化生活，传承非物质文化遗产，推动文化和旅游融合发展，提升城市知名度。</w:t>
      </w:r>
    </w:p>
    <w:p>
      <w:pPr>
        <w:pStyle w:val="10"/>
        <w:numPr>
          <w:ilvl w:val="0"/>
          <w:numId w:val="19"/>
        </w:numPr>
        <w:spacing w:line="600" w:lineRule="exact"/>
        <w:ind w:left="0" w:firstLine="640"/>
        <w:rPr>
          <w:rFonts w:ascii="Times New Roman" w:hAnsi="Times New Roman" w:eastAsia="仿宋_GB2312"/>
          <w:sz w:val="32"/>
          <w:szCs w:val="32"/>
        </w:rPr>
      </w:pPr>
      <w:r>
        <w:rPr>
          <w:rFonts w:ascii="Times New Roman" w:hAnsi="Times New Roman" w:eastAsia="仿宋_GB2312"/>
          <w:sz w:val="32"/>
          <w:szCs w:val="32"/>
        </w:rPr>
        <w:t>生态效益。</w:t>
      </w:r>
    </w:p>
    <w:p>
      <w:pPr>
        <w:pStyle w:val="10"/>
        <w:numPr>
          <w:ilvl w:val="0"/>
          <w:numId w:val="0"/>
        </w:numPr>
        <w:spacing w:line="600" w:lineRule="exact"/>
        <w:ind w:firstLine="640" w:firstLineChars="200"/>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坚持绿色发展，坚持可持续发展战略。</w:t>
      </w:r>
    </w:p>
    <w:p>
      <w:pPr>
        <w:pStyle w:val="10"/>
        <w:numPr>
          <w:ilvl w:val="0"/>
          <w:numId w:val="19"/>
        </w:numPr>
        <w:spacing w:line="600" w:lineRule="exact"/>
        <w:ind w:left="0" w:firstLine="640"/>
        <w:rPr>
          <w:rFonts w:ascii="Times New Roman" w:hAnsi="Times New Roman" w:eastAsia="仿宋_GB2312"/>
          <w:sz w:val="32"/>
          <w:szCs w:val="32"/>
        </w:rPr>
      </w:pPr>
      <w:r>
        <w:rPr>
          <w:rFonts w:ascii="Times New Roman" w:hAnsi="Times New Roman" w:eastAsia="仿宋_GB2312"/>
          <w:sz w:val="32"/>
          <w:szCs w:val="32"/>
        </w:rPr>
        <w:t>可持续影响。</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left"/>
        <w:textAlignment w:val="baseline"/>
        <w:rPr>
          <w:rFonts w:hint="eastAsia" w:eastAsia="仿宋_GB2312"/>
          <w:kern w:val="0"/>
          <w:sz w:val="32"/>
          <w:szCs w:val="32"/>
          <w:lang w:eastAsia="zh-CN"/>
        </w:rPr>
      </w:pPr>
      <w:r>
        <w:rPr>
          <w:rFonts w:hint="eastAsia" w:ascii="Times New Roman" w:hAnsi="Times New Roman" w:eastAsia="仿宋_GB2312" w:cs="Arial"/>
          <w:snapToGrid w:val="0"/>
          <w:color w:val="000000"/>
          <w:kern w:val="0"/>
          <w:sz w:val="32"/>
          <w:szCs w:val="32"/>
          <w:lang w:val="en-US" w:eastAsia="zh-CN" w:bidi="ar-SA"/>
        </w:rPr>
        <w:t>提升基本公共文化服活动次数和基础设施建设；提升群众全民遗产保护意识；提务公共文化服务水平。</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五、主要经验及做法、存在的问题及原因分析</w:t>
      </w:r>
    </w:p>
    <w:p>
      <w:pPr>
        <w:pStyle w:val="10"/>
        <w:numPr>
          <w:ilvl w:val="0"/>
          <w:numId w:val="20"/>
        </w:numPr>
        <w:spacing w:line="600" w:lineRule="exact"/>
        <w:ind w:left="0" w:firstLine="640"/>
        <w:rPr>
          <w:rFonts w:hint="eastAsia" w:ascii="Arial" w:hAnsi="Arial" w:eastAsia="仿宋_GB2312" w:cs="Arial"/>
          <w:snapToGrid w:val="0"/>
          <w:color w:val="000000"/>
          <w:kern w:val="0"/>
          <w:sz w:val="32"/>
          <w:szCs w:val="32"/>
          <w:lang w:val="en-US" w:eastAsia="zh-CN" w:bidi="ar-SA"/>
        </w:rPr>
      </w:pPr>
      <w:r>
        <w:rPr>
          <w:rFonts w:hint="eastAsia" w:ascii="Times New Roman" w:hAnsi="Times New Roman" w:eastAsia="仿宋_GB2312"/>
          <w:sz w:val="32"/>
          <w:szCs w:val="32"/>
          <w:lang w:val="en-US" w:eastAsia="zh-CN"/>
        </w:rPr>
        <w:t>公共文化活动中心建设项目支出绩效存在的问题及原因分析为：1、服务内容较为单一，主要以图文两馆为主，缺乏多元性和创作性。2、汨罗市现阶段公共文化场馆基础设施陈旧，无法满足人们多样化的需求。3、各乡镇文化站多为乡镇人员兼职管理，业务水平和职业素养都有待增强。</w:t>
      </w:r>
    </w:p>
    <w:p>
      <w:pPr>
        <w:pStyle w:val="10"/>
        <w:numPr>
          <w:ilvl w:val="0"/>
          <w:numId w:val="20"/>
        </w:numPr>
        <w:spacing w:line="600" w:lineRule="exact"/>
        <w:ind w:left="0" w:firstLine="640"/>
        <w:rPr>
          <w:rFonts w:hint="eastAsia" w:ascii="Arial" w:hAnsi="Arial" w:eastAsia="仿宋_GB2312" w:cs="Arial"/>
          <w:snapToGrid w:val="0"/>
          <w:color w:val="000000"/>
          <w:kern w:val="0"/>
          <w:sz w:val="32"/>
          <w:szCs w:val="32"/>
          <w:lang w:val="en-US" w:eastAsia="zh-CN" w:bidi="ar-SA"/>
        </w:rPr>
      </w:pPr>
      <w:r>
        <w:rPr>
          <w:rFonts w:hint="eastAsia" w:ascii="Times New Roman" w:hAnsi="Times New Roman" w:eastAsia="仿宋_GB2312"/>
          <w:sz w:val="32"/>
          <w:szCs w:val="32"/>
          <w:lang w:val="en-US" w:eastAsia="zh-CN"/>
        </w:rPr>
        <w:t>专项资金的分</w:t>
      </w:r>
      <w:r>
        <w:rPr>
          <w:rFonts w:hint="eastAsia" w:ascii="Arial" w:hAnsi="Arial" w:eastAsia="仿宋_GB2312" w:cs="Arial"/>
          <w:snapToGrid w:val="0"/>
          <w:color w:val="000000"/>
          <w:kern w:val="0"/>
          <w:sz w:val="32"/>
          <w:szCs w:val="32"/>
          <w:lang w:val="en-US" w:eastAsia="zh-CN" w:bidi="ar-SA"/>
        </w:rPr>
        <w:t>配、管理及使用应遵循以下原则：1、公开、公正、科学、高效的原则；2、专项资金做引导，其他各类资金配套原则；3、集中使用、突出重点、择优安排的原则；4专户专账、专款专用的原则；5、跟踪问效、责任追究的原则</w:t>
      </w:r>
      <w:r>
        <w:rPr>
          <w:rFonts w:hint="eastAsia" w:eastAsia="仿宋_GB2312" w:cs="Arial"/>
          <w:snapToGrid w:val="0"/>
          <w:color w:val="000000"/>
          <w:kern w:val="0"/>
          <w:sz w:val="32"/>
          <w:szCs w:val="32"/>
          <w:lang w:val="en-US" w:eastAsia="zh-CN" w:bidi="ar-SA"/>
        </w:rPr>
        <w:t>。</w:t>
      </w:r>
    </w:p>
    <w:p>
      <w:pPr>
        <w:keepNext w:val="0"/>
        <w:keepLines w:val="0"/>
        <w:pageBreakBefore w:val="0"/>
        <w:widowControl/>
        <w:numPr>
          <w:ilvl w:val="0"/>
          <w:numId w:val="4"/>
        </w:numPr>
        <w:kinsoku w:val="0"/>
        <w:wordWrap/>
        <w:overflowPunct/>
        <w:topLinePunct w:val="0"/>
        <w:autoSpaceDE w:val="0"/>
        <w:autoSpaceDN w:val="0"/>
        <w:bidi w:val="0"/>
        <w:adjustRightInd w:val="0"/>
        <w:snapToGrid w:val="0"/>
        <w:spacing w:line="560" w:lineRule="exact"/>
        <w:ind w:left="0" w:leftChars="0"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有关建议</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0" w:firstLineChars="200"/>
        <w:textAlignment w:val="baseline"/>
        <w:outlineLvl w:val="0"/>
        <w:rPr>
          <w:rFonts w:ascii="黑体" w:hAnsi="黑体" w:eastAsia="黑体" w:cs="黑体"/>
          <w:b/>
          <w:bCs/>
          <w:spacing w:val="-15"/>
          <w:sz w:val="31"/>
          <w:szCs w:val="31"/>
        </w:rPr>
      </w:pPr>
      <w:r>
        <w:rPr>
          <w:rFonts w:hint="eastAsia" w:eastAsia="仿宋_GB2312" w:cs="Arial"/>
          <w:snapToGrid w:val="0"/>
          <w:color w:val="000000"/>
          <w:kern w:val="0"/>
          <w:sz w:val="32"/>
          <w:szCs w:val="32"/>
          <w:lang w:val="en-US" w:eastAsia="zh-CN" w:bidi="ar-SA"/>
        </w:rPr>
        <w:t>无</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hint="eastAsia" w:eastAsia="仿宋_GB2312"/>
          <w:kern w:val="0"/>
          <w:sz w:val="32"/>
          <w:szCs w:val="32"/>
          <w:lang w:eastAsia="zh-CN"/>
        </w:rPr>
      </w:pPr>
      <w:r>
        <w:rPr>
          <w:rFonts w:ascii="黑体" w:hAnsi="黑体" w:eastAsia="黑体" w:cs="黑体"/>
          <w:b/>
          <w:bCs/>
          <w:spacing w:val="-15"/>
          <w:sz w:val="31"/>
          <w:szCs w:val="31"/>
        </w:rPr>
        <w:t>七、其他需要说明的问题</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0" w:firstLineChars="200"/>
        <w:textAlignment w:val="baseline"/>
        <w:outlineLvl w:val="0"/>
        <w:rPr>
          <w:rFonts w:hint="default" w:ascii="黑体" w:hAnsi="黑体" w:eastAsia="黑体" w:cs="黑体"/>
          <w:b/>
          <w:bCs/>
          <w:spacing w:val="-15"/>
          <w:sz w:val="31"/>
          <w:szCs w:val="31"/>
          <w:lang w:val="en-US"/>
        </w:rPr>
      </w:pPr>
      <w:r>
        <w:rPr>
          <w:rFonts w:hint="eastAsia" w:eastAsia="仿宋_GB2312" w:cs="Arial"/>
          <w:snapToGrid w:val="0"/>
          <w:color w:val="000000"/>
          <w:kern w:val="0"/>
          <w:sz w:val="32"/>
          <w:szCs w:val="32"/>
          <w:lang w:val="en-US" w:eastAsia="zh-CN" w:bidi="ar-SA"/>
        </w:rPr>
        <w:t>无</w:t>
      </w:r>
    </w:p>
    <w:p>
      <w:pPr>
        <w:pStyle w:val="2"/>
        <w:numPr>
          <w:ilvl w:val="0"/>
          <w:numId w:val="0"/>
        </w:numPr>
        <w:rPr>
          <w:rFonts w:hint="eastAsia"/>
          <w:lang w:eastAsia="zh-CN"/>
        </w:rPr>
      </w:pPr>
    </w:p>
    <w:p>
      <w:pPr>
        <w:pStyle w:val="2"/>
        <w:numPr>
          <w:ilvl w:val="0"/>
          <w:numId w:val="0"/>
        </w:numPr>
        <w:rPr>
          <w:rFonts w:hint="eastAsia"/>
          <w:lang w:eastAsia="zh-CN"/>
        </w:rPr>
      </w:pPr>
    </w:p>
    <w:p>
      <w:pPr>
        <w:pStyle w:val="2"/>
        <w:numPr>
          <w:ilvl w:val="0"/>
          <w:numId w:val="0"/>
        </w:numPr>
        <w:rPr>
          <w:rFonts w:hint="eastAsia"/>
          <w:lang w:eastAsia="zh-CN"/>
        </w:rPr>
      </w:pPr>
    </w:p>
    <w:p>
      <w:pPr>
        <w:pStyle w:val="2"/>
        <w:numPr>
          <w:ilvl w:val="0"/>
          <w:numId w:val="0"/>
        </w:numPr>
        <w:rPr>
          <w:rFonts w:hint="eastAsia"/>
          <w:lang w:eastAsia="zh-CN"/>
        </w:rPr>
      </w:pPr>
    </w:p>
    <w:p>
      <w:pPr>
        <w:spacing w:before="137" w:line="221" w:lineRule="auto"/>
        <w:ind w:left="2336"/>
        <w:jc w:val="both"/>
        <w:rPr>
          <w:rFonts w:ascii="黑体" w:hAnsi="黑体" w:eastAsia="黑体" w:cs="黑体"/>
          <w:b/>
          <w:bCs/>
          <w:spacing w:val="6"/>
          <w:sz w:val="42"/>
          <w:szCs w:val="42"/>
        </w:rPr>
      </w:pPr>
    </w:p>
    <w:p>
      <w:pPr>
        <w:spacing w:before="137" w:line="221" w:lineRule="auto"/>
        <w:ind w:left="2336"/>
        <w:jc w:val="both"/>
        <w:rPr>
          <w:rFonts w:ascii="黑体" w:hAnsi="黑体" w:eastAsia="黑体" w:cs="黑体"/>
          <w:b/>
          <w:bCs/>
          <w:spacing w:val="6"/>
          <w:sz w:val="42"/>
          <w:szCs w:val="42"/>
        </w:rPr>
      </w:pPr>
    </w:p>
    <w:p>
      <w:pPr>
        <w:spacing w:before="137" w:line="221" w:lineRule="auto"/>
        <w:ind w:left="2336"/>
        <w:jc w:val="both"/>
        <w:rPr>
          <w:rFonts w:ascii="黑体" w:hAnsi="黑体" w:eastAsia="黑体" w:cs="黑体"/>
          <w:b/>
          <w:bCs/>
          <w:spacing w:val="6"/>
          <w:sz w:val="42"/>
          <w:szCs w:val="42"/>
        </w:rPr>
      </w:pPr>
    </w:p>
    <w:p>
      <w:pPr>
        <w:spacing w:before="137" w:line="221" w:lineRule="auto"/>
        <w:ind w:left="2336"/>
        <w:jc w:val="both"/>
        <w:rPr>
          <w:rFonts w:ascii="黑体" w:hAnsi="黑体" w:eastAsia="黑体" w:cs="黑体"/>
          <w:b/>
          <w:bCs/>
          <w:spacing w:val="6"/>
          <w:sz w:val="42"/>
          <w:szCs w:val="42"/>
        </w:rPr>
      </w:pPr>
    </w:p>
    <w:p>
      <w:pPr>
        <w:spacing w:before="137" w:line="221" w:lineRule="auto"/>
        <w:ind w:left="2336"/>
        <w:jc w:val="both"/>
        <w:rPr>
          <w:rFonts w:ascii="黑体" w:hAnsi="黑体" w:eastAsia="黑体" w:cs="黑体"/>
          <w:b/>
          <w:bCs/>
          <w:spacing w:val="6"/>
          <w:sz w:val="42"/>
          <w:szCs w:val="42"/>
        </w:rPr>
      </w:pPr>
    </w:p>
    <w:p>
      <w:pPr>
        <w:spacing w:before="137" w:line="221" w:lineRule="auto"/>
        <w:ind w:left="2336"/>
        <w:jc w:val="both"/>
        <w:rPr>
          <w:rFonts w:ascii="黑体" w:hAnsi="黑体" w:eastAsia="黑体" w:cs="黑体"/>
          <w:b/>
          <w:bCs/>
          <w:spacing w:val="6"/>
          <w:sz w:val="42"/>
          <w:szCs w:val="42"/>
        </w:rPr>
      </w:pPr>
    </w:p>
    <w:p>
      <w:pPr>
        <w:spacing w:before="137" w:line="221" w:lineRule="auto"/>
        <w:ind w:left="2336"/>
        <w:jc w:val="both"/>
        <w:rPr>
          <w:rFonts w:ascii="黑体" w:hAnsi="黑体" w:eastAsia="黑体" w:cs="黑体"/>
          <w:b/>
          <w:bCs/>
          <w:spacing w:val="6"/>
          <w:sz w:val="42"/>
          <w:szCs w:val="42"/>
        </w:rPr>
      </w:pPr>
    </w:p>
    <w:p>
      <w:pPr>
        <w:spacing w:before="137" w:line="221" w:lineRule="auto"/>
        <w:ind w:left="2336"/>
        <w:jc w:val="both"/>
        <w:rPr>
          <w:rFonts w:ascii="黑体" w:hAnsi="黑体" w:eastAsia="黑体" w:cs="黑体"/>
          <w:b/>
          <w:bCs/>
          <w:spacing w:val="6"/>
          <w:sz w:val="42"/>
          <w:szCs w:val="42"/>
        </w:rPr>
      </w:pPr>
    </w:p>
    <w:p>
      <w:pPr>
        <w:spacing w:before="137" w:line="221" w:lineRule="auto"/>
        <w:ind w:left="2336"/>
        <w:jc w:val="both"/>
        <w:rPr>
          <w:rFonts w:ascii="黑体" w:hAnsi="黑体" w:eastAsia="黑体" w:cs="黑体"/>
          <w:b/>
          <w:bCs/>
          <w:spacing w:val="6"/>
          <w:sz w:val="42"/>
          <w:szCs w:val="42"/>
        </w:rPr>
      </w:pPr>
    </w:p>
    <w:p>
      <w:pPr>
        <w:spacing w:before="137" w:line="221" w:lineRule="auto"/>
        <w:ind w:left="2336"/>
        <w:jc w:val="both"/>
        <w:rPr>
          <w:rFonts w:ascii="黑体" w:hAnsi="黑体" w:eastAsia="黑体" w:cs="黑体"/>
          <w:b/>
          <w:bCs/>
          <w:spacing w:val="6"/>
          <w:sz w:val="42"/>
          <w:szCs w:val="42"/>
        </w:rPr>
      </w:pPr>
    </w:p>
    <w:p>
      <w:pPr>
        <w:spacing w:before="137" w:line="221" w:lineRule="auto"/>
        <w:ind w:left="2336"/>
        <w:jc w:val="both"/>
        <w:rPr>
          <w:rFonts w:ascii="黑体" w:hAnsi="黑体" w:eastAsia="黑体" w:cs="黑体"/>
          <w:b/>
          <w:bCs/>
          <w:spacing w:val="6"/>
          <w:sz w:val="42"/>
          <w:szCs w:val="42"/>
        </w:rPr>
      </w:pPr>
    </w:p>
    <w:p>
      <w:pPr>
        <w:spacing w:before="137" w:line="221" w:lineRule="auto"/>
        <w:ind w:left="2336"/>
        <w:jc w:val="both"/>
        <w:rPr>
          <w:rFonts w:ascii="黑体" w:hAnsi="黑体" w:eastAsia="黑体" w:cs="黑体"/>
          <w:b/>
          <w:bCs/>
          <w:spacing w:val="6"/>
          <w:sz w:val="42"/>
          <w:szCs w:val="42"/>
        </w:rPr>
      </w:pPr>
    </w:p>
    <w:p>
      <w:pPr>
        <w:spacing w:before="137" w:line="221" w:lineRule="auto"/>
        <w:ind w:left="2336"/>
        <w:jc w:val="both"/>
        <w:rPr>
          <w:rFonts w:ascii="黑体" w:hAnsi="黑体" w:eastAsia="黑体" w:cs="黑体"/>
          <w:b/>
          <w:bCs/>
          <w:spacing w:val="6"/>
          <w:sz w:val="42"/>
          <w:szCs w:val="42"/>
        </w:rPr>
      </w:pPr>
    </w:p>
    <w:p>
      <w:pPr>
        <w:spacing w:before="137" w:line="221" w:lineRule="auto"/>
        <w:ind w:left="2336"/>
        <w:jc w:val="both"/>
        <w:rPr>
          <w:rFonts w:ascii="黑体" w:hAnsi="黑体" w:eastAsia="黑体" w:cs="黑体"/>
          <w:b/>
          <w:bCs/>
          <w:spacing w:val="6"/>
          <w:sz w:val="42"/>
          <w:szCs w:val="42"/>
        </w:rPr>
      </w:pPr>
    </w:p>
    <w:p>
      <w:pPr>
        <w:spacing w:before="137" w:line="221" w:lineRule="auto"/>
        <w:ind w:left="2336"/>
        <w:jc w:val="both"/>
        <w:rPr>
          <w:rFonts w:ascii="黑体" w:hAnsi="黑体" w:eastAsia="黑体" w:cs="黑体"/>
          <w:b/>
          <w:bCs/>
          <w:spacing w:val="6"/>
          <w:sz w:val="42"/>
          <w:szCs w:val="42"/>
        </w:rPr>
      </w:pPr>
    </w:p>
    <w:p>
      <w:pPr>
        <w:spacing w:before="137" w:line="221" w:lineRule="auto"/>
        <w:ind w:left="2336"/>
        <w:jc w:val="both"/>
        <w:rPr>
          <w:rFonts w:ascii="黑体" w:hAnsi="黑体" w:eastAsia="黑体" w:cs="黑体"/>
          <w:b/>
          <w:bCs/>
          <w:spacing w:val="6"/>
          <w:sz w:val="42"/>
          <w:szCs w:val="42"/>
        </w:rPr>
      </w:pPr>
    </w:p>
    <w:p>
      <w:pPr>
        <w:spacing w:before="137" w:line="221" w:lineRule="auto"/>
        <w:jc w:val="center"/>
        <w:rPr>
          <w:rFonts w:ascii="黑体" w:hAnsi="黑体" w:eastAsia="黑体" w:cs="黑体"/>
          <w:sz w:val="42"/>
          <w:szCs w:val="42"/>
        </w:rPr>
      </w:pPr>
      <w:r>
        <w:rPr>
          <w:rFonts w:ascii="黑体" w:hAnsi="黑体" w:eastAsia="黑体" w:cs="黑体"/>
          <w:b/>
          <w:bCs/>
          <w:spacing w:val="6"/>
          <w:sz w:val="42"/>
          <w:szCs w:val="42"/>
        </w:rPr>
        <w:t>项目支出绩效评价报告</w:t>
      </w:r>
      <w:bookmarkStart w:id="0" w:name="_GoBack"/>
      <w:bookmarkEnd w:id="0"/>
    </w:p>
    <w:p>
      <w:pPr>
        <w:spacing w:before="190" w:line="227" w:lineRule="auto"/>
        <w:ind w:firstLine="2880" w:firstLineChars="800"/>
        <w:jc w:val="both"/>
        <w:rPr>
          <w:rFonts w:ascii="楷体" w:hAnsi="楷体" w:eastAsia="楷体" w:cs="楷体"/>
          <w:sz w:val="31"/>
          <w:szCs w:val="31"/>
        </w:rPr>
      </w:pPr>
      <w:r>
        <w:rPr>
          <w:rFonts w:ascii="楷体" w:hAnsi="楷体" w:eastAsia="楷体" w:cs="楷体"/>
          <w:spacing w:val="25"/>
          <w:sz w:val="31"/>
          <w:szCs w:val="31"/>
        </w:rPr>
        <w:t>(</w:t>
      </w:r>
      <w:r>
        <w:rPr>
          <w:rFonts w:hint="eastAsia" w:ascii="楷体" w:hAnsi="楷体" w:eastAsia="楷体" w:cs="楷体"/>
          <w:spacing w:val="25"/>
          <w:sz w:val="31"/>
          <w:szCs w:val="31"/>
          <w:lang w:val="en-US" w:eastAsia="zh-CN"/>
        </w:rPr>
        <w:t>电影公司机构体制改革</w:t>
      </w:r>
      <w:r>
        <w:rPr>
          <w:rFonts w:ascii="楷体" w:hAnsi="楷体" w:eastAsia="楷体" w:cs="楷体"/>
          <w:spacing w:val="25"/>
          <w:sz w:val="31"/>
          <w:szCs w:val="31"/>
        </w:rPr>
        <w:t>)</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一</w:t>
      </w:r>
      <w:r>
        <w:rPr>
          <w:rFonts w:ascii="黑体" w:hAnsi="黑体" w:eastAsia="黑体" w:cs="黑体"/>
          <w:spacing w:val="-15"/>
          <w:sz w:val="31"/>
          <w:szCs w:val="31"/>
        </w:rPr>
        <w:t xml:space="preserve"> </w:t>
      </w:r>
      <w:r>
        <w:rPr>
          <w:rFonts w:ascii="黑体" w:hAnsi="黑体" w:eastAsia="黑体" w:cs="黑体"/>
          <w:b/>
          <w:bCs/>
          <w:spacing w:val="-15"/>
          <w:sz w:val="31"/>
          <w:szCs w:val="31"/>
        </w:rPr>
        <w:t>、项目支出基本情况</w:t>
      </w:r>
    </w:p>
    <w:p>
      <w:pPr>
        <w:pStyle w:val="3"/>
        <w:keepNext w:val="0"/>
        <w:keepLines w:val="0"/>
        <w:pageBreakBefore w:val="0"/>
        <w:widowControl/>
        <w:kinsoku w:val="0"/>
        <w:wordWrap/>
        <w:overflowPunct/>
        <w:topLinePunct w:val="0"/>
        <w:autoSpaceDE w:val="0"/>
        <w:autoSpaceDN w:val="0"/>
        <w:bidi w:val="0"/>
        <w:adjustRightInd w:val="0"/>
        <w:snapToGrid w:val="0"/>
        <w:spacing w:line="560" w:lineRule="exact"/>
        <w:ind w:right="0" w:firstLine="640" w:firstLineChars="2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为配合市政道路建设和旧城改造需要，2021年1月11日市委副书记、市人民政府朱平波召开办公会议，决定对电影院拆除不再重建。</w:t>
      </w:r>
    </w:p>
    <w:p>
      <w:pPr>
        <w:keepNext w:val="0"/>
        <w:keepLines w:val="0"/>
        <w:pageBreakBefore w:val="0"/>
        <w:widowControl/>
        <w:numPr>
          <w:ilvl w:val="0"/>
          <w:numId w:val="13"/>
        </w:numPr>
        <w:kinsoku w:val="0"/>
        <w:wordWrap/>
        <w:overflowPunct/>
        <w:topLinePunct w:val="0"/>
        <w:autoSpaceDE w:val="0"/>
        <w:autoSpaceDN w:val="0"/>
        <w:bidi w:val="0"/>
        <w:adjustRightInd w:val="0"/>
        <w:snapToGrid w:val="0"/>
        <w:spacing w:line="560" w:lineRule="exact"/>
        <w:ind w:firstLine="562" w:firstLineChars="200"/>
        <w:jc w:val="both"/>
        <w:textAlignment w:val="baseline"/>
        <w:rPr>
          <w:rFonts w:ascii="黑体" w:hAnsi="黑体" w:eastAsia="黑体" w:cs="黑体"/>
          <w:b/>
          <w:bCs/>
          <w:snapToGrid w:val="0"/>
          <w:color w:val="000000"/>
          <w:spacing w:val="-15"/>
          <w:kern w:val="0"/>
          <w:sz w:val="31"/>
          <w:szCs w:val="31"/>
          <w:lang w:val="en-US" w:eastAsia="en-US" w:bidi="ar-SA"/>
        </w:rPr>
      </w:pPr>
      <w:r>
        <w:rPr>
          <w:rFonts w:ascii="黑体" w:hAnsi="黑体" w:eastAsia="黑体" w:cs="黑体"/>
          <w:b/>
          <w:bCs/>
          <w:snapToGrid w:val="0"/>
          <w:color w:val="000000"/>
          <w:spacing w:val="-15"/>
          <w:kern w:val="0"/>
          <w:sz w:val="31"/>
          <w:szCs w:val="31"/>
          <w:lang w:val="en-US" w:eastAsia="en-US" w:bidi="ar-SA"/>
        </w:rPr>
        <w:t>项目支出概况。</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ascii="Times New Roman" w:hAnsi="Times New Roman" w:eastAsia="仿宋_GB2312" w:cs="Times New Roman"/>
          <w:sz w:val="32"/>
          <w:szCs w:val="32"/>
          <w:lang w:val="en-US" w:eastAsia="zh-CN"/>
        </w:rPr>
        <w:t>2022年年初我单位收到本级财政预算拨款84.7万元，全部用于电影公司21名事业人员工资福利及保险支出。</w:t>
      </w:r>
    </w:p>
    <w:p>
      <w:pPr>
        <w:keepNext w:val="0"/>
        <w:keepLines w:val="0"/>
        <w:pageBreakBefore w:val="0"/>
        <w:widowControl/>
        <w:numPr>
          <w:ilvl w:val="0"/>
          <w:numId w:val="13"/>
        </w:numPr>
        <w:kinsoku w:val="0"/>
        <w:wordWrap/>
        <w:overflowPunct/>
        <w:topLinePunct w:val="0"/>
        <w:autoSpaceDE w:val="0"/>
        <w:autoSpaceDN w:val="0"/>
        <w:bidi w:val="0"/>
        <w:adjustRightInd w:val="0"/>
        <w:snapToGrid w:val="0"/>
        <w:spacing w:line="560" w:lineRule="exact"/>
        <w:ind w:left="0" w:leftChars="0" w:firstLine="562" w:firstLineChars="200"/>
        <w:jc w:val="both"/>
        <w:textAlignment w:val="baseline"/>
        <w:rPr>
          <w:rFonts w:ascii="黑体" w:hAnsi="黑体" w:eastAsia="黑体" w:cs="黑体"/>
          <w:b/>
          <w:bCs/>
          <w:spacing w:val="-15"/>
          <w:sz w:val="31"/>
          <w:szCs w:val="31"/>
        </w:rPr>
      </w:pPr>
      <w:r>
        <w:rPr>
          <w:rFonts w:ascii="黑体" w:hAnsi="黑体" w:eastAsia="黑体" w:cs="黑体"/>
          <w:b/>
          <w:bCs/>
          <w:spacing w:val="-15"/>
          <w:sz w:val="31"/>
          <w:szCs w:val="31"/>
        </w:rPr>
        <w:t>项目资金使用管理情况。</w:t>
      </w:r>
    </w:p>
    <w:p>
      <w:pPr>
        <w:pStyle w:val="10"/>
        <w:numPr>
          <w:ilvl w:val="0"/>
          <w:numId w:val="0"/>
        </w:numPr>
        <w:spacing w:line="600" w:lineRule="exact"/>
        <w:ind w:firstLine="640" w:firstLineChars="200"/>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专项资金拨付申请由股室提出审核意见，报由分管领导批示，最后由党组集体研究决定。切实做好专项资金专款专用，严禁专项资金挪作他用。</w:t>
      </w:r>
    </w:p>
    <w:p>
      <w:pPr>
        <w:pStyle w:val="10"/>
        <w:numPr>
          <w:ilvl w:val="0"/>
          <w:numId w:val="0"/>
        </w:numPr>
        <w:spacing w:line="600" w:lineRule="exact"/>
        <w:ind w:firstLine="640" w:firstLineChars="200"/>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成立专项资金领导小组，严格专项资金审核程序，设置专项资金科目进行核算，真实反映专项资金使用情况，严禁专项资金在项目间调节使用。</w:t>
      </w:r>
    </w:p>
    <w:p>
      <w:pPr>
        <w:pStyle w:val="10"/>
        <w:numPr>
          <w:ilvl w:val="0"/>
          <w:numId w:val="0"/>
        </w:numPr>
        <w:spacing w:line="600" w:lineRule="exact"/>
        <w:ind w:firstLine="640" w:firstLineChars="200"/>
        <w:rPr>
          <w:rFonts w:hint="eastAsia" w:ascii="Times New Roman" w:hAnsi="Times New Roman" w:eastAsia="仿宋_GB2312" w:cs="Times New Roman"/>
          <w:sz w:val="32"/>
          <w:szCs w:val="32"/>
          <w:lang w:val="en-US" w:eastAsia="en-US"/>
        </w:rPr>
      </w:pPr>
      <w:r>
        <w:rPr>
          <w:rFonts w:hint="eastAsia" w:ascii="Times New Roman" w:hAnsi="Times New Roman" w:eastAsia="仿宋_GB2312"/>
          <w:sz w:val="32"/>
          <w:szCs w:val="32"/>
          <w:lang w:val="en-US" w:eastAsia="zh-CN"/>
        </w:rPr>
        <w:t>公共文化活动中心建设</w:t>
      </w:r>
      <w:r>
        <w:rPr>
          <w:rFonts w:hint="eastAsia" w:ascii="Times New Roman" w:hAnsi="Times New Roman" w:eastAsia="仿宋_GB2312"/>
          <w:sz w:val="32"/>
          <w:szCs w:val="32"/>
        </w:rPr>
        <w:t>资金分配合理、专款专用，合理科学，落实到位。资金管理制度健全，资金使用合规，财务监管有效。</w:t>
      </w:r>
    </w:p>
    <w:p>
      <w:pPr>
        <w:keepNext w:val="0"/>
        <w:keepLines w:val="0"/>
        <w:pageBreakBefore w:val="0"/>
        <w:widowControl/>
        <w:numPr>
          <w:ilvl w:val="0"/>
          <w:numId w:val="13"/>
        </w:numPr>
        <w:kinsoku w:val="0"/>
        <w:wordWrap/>
        <w:overflowPunct/>
        <w:topLinePunct w:val="0"/>
        <w:autoSpaceDE w:val="0"/>
        <w:autoSpaceDN w:val="0"/>
        <w:bidi w:val="0"/>
        <w:adjustRightInd w:val="0"/>
        <w:snapToGrid w:val="0"/>
        <w:spacing w:line="560" w:lineRule="exact"/>
        <w:ind w:left="0" w:leftChars="0" w:firstLine="562" w:firstLineChars="200"/>
        <w:jc w:val="both"/>
        <w:textAlignment w:val="baseline"/>
        <w:rPr>
          <w:rFonts w:hint="eastAsia" w:ascii="黑体" w:hAnsi="黑体" w:eastAsia="黑体" w:cs="黑体"/>
          <w:b/>
          <w:bCs/>
          <w:snapToGrid w:val="0"/>
          <w:color w:val="000000"/>
          <w:spacing w:val="-15"/>
          <w:kern w:val="0"/>
          <w:sz w:val="31"/>
          <w:szCs w:val="31"/>
          <w:lang w:val="en-US" w:eastAsia="zh-CN" w:bidi="ar-SA"/>
        </w:rPr>
      </w:pPr>
      <w:r>
        <w:rPr>
          <w:rFonts w:ascii="黑体" w:hAnsi="黑体" w:eastAsia="黑体" w:cs="黑体"/>
          <w:b/>
          <w:bCs/>
          <w:snapToGrid w:val="0"/>
          <w:color w:val="000000"/>
          <w:spacing w:val="-15"/>
          <w:kern w:val="0"/>
          <w:sz w:val="31"/>
          <w:szCs w:val="31"/>
          <w:lang w:val="en-US" w:eastAsia="en-US" w:bidi="ar-SA"/>
        </w:rPr>
        <w:t>项目支出绩效目标完成程度</w:t>
      </w:r>
      <w:r>
        <w:rPr>
          <w:rFonts w:hint="eastAsia" w:ascii="黑体" w:hAnsi="黑体" w:eastAsia="黑体" w:cs="黑体"/>
          <w:b/>
          <w:bCs/>
          <w:snapToGrid w:val="0"/>
          <w:color w:val="000000"/>
          <w:spacing w:val="-15"/>
          <w:kern w:val="0"/>
          <w:sz w:val="31"/>
          <w:szCs w:val="31"/>
          <w:lang w:val="en-US" w:eastAsia="zh-CN" w:bidi="ar-SA"/>
        </w:rPr>
        <w:t>。</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hint="eastAsia" w:ascii="Times New Roman" w:hAnsi="Times New Roman" w:eastAsia="仿宋_GB2312" w:cs="Times New Roman"/>
          <w:kern w:val="2"/>
          <w:sz w:val="32"/>
          <w:szCs w:val="32"/>
          <w:lang w:val="en-US" w:eastAsia="zh-CN" w:bidi="ar-SA"/>
        </w:rPr>
      </w:pPr>
      <w:r>
        <w:rPr>
          <w:rFonts w:hint="eastAsia" w:ascii="黑体" w:hAnsi="黑体" w:eastAsia="黑体" w:cs="黑体"/>
          <w:b/>
          <w:bCs/>
          <w:snapToGrid w:val="0"/>
          <w:color w:val="000000"/>
          <w:spacing w:val="-15"/>
          <w:kern w:val="0"/>
          <w:sz w:val="31"/>
          <w:szCs w:val="31"/>
          <w:lang w:val="en-US" w:eastAsia="zh-CN" w:bidi="ar-SA"/>
        </w:rPr>
        <w:t xml:space="preserve"> </w:t>
      </w:r>
      <w:r>
        <w:rPr>
          <w:rFonts w:hint="eastAsia" w:ascii="Times New Roman" w:hAnsi="Times New Roman" w:eastAsia="仿宋_GB2312" w:cs="Times New Roman"/>
          <w:kern w:val="2"/>
          <w:sz w:val="32"/>
          <w:szCs w:val="32"/>
          <w:lang w:val="en-US" w:eastAsia="zh-CN" w:bidi="ar-SA"/>
        </w:rPr>
        <w:t>项目支出绩效目标和绩效指标基本完成，并无偏离绩效目标。</w:t>
      </w:r>
    </w:p>
    <w:p>
      <w:pPr>
        <w:keepNext w:val="0"/>
        <w:keepLines w:val="0"/>
        <w:pageBreakBefore w:val="0"/>
        <w:widowControl/>
        <w:numPr>
          <w:ilvl w:val="0"/>
          <w:numId w:val="14"/>
        </w:numPr>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绩效评价工作情况</w:t>
      </w:r>
    </w:p>
    <w:p>
      <w:pPr>
        <w:pStyle w:val="10"/>
        <w:numPr>
          <w:ilvl w:val="0"/>
          <w:numId w:val="0"/>
        </w:numPr>
        <w:spacing w:line="600" w:lineRule="exact"/>
        <w:ind w:firstLine="640" w:firstLineChars="200"/>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2022年度电影公司机构机制改革项目绩效目标完成情况：</w:t>
      </w:r>
    </w:p>
    <w:p>
      <w:pPr>
        <w:pStyle w:val="10"/>
        <w:numPr>
          <w:ilvl w:val="0"/>
          <w:numId w:val="0"/>
        </w:numPr>
        <w:spacing w:line="600" w:lineRule="exact"/>
        <w:ind w:firstLine="640" w:firstLineChars="200"/>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1、人员基本工资、津补贴、福利待遇等按时间节点拨付到位。</w:t>
      </w:r>
    </w:p>
    <w:p>
      <w:pPr>
        <w:pStyle w:val="10"/>
        <w:numPr>
          <w:ilvl w:val="0"/>
          <w:numId w:val="0"/>
        </w:numPr>
        <w:spacing w:line="600" w:lineRule="exact"/>
        <w:ind w:firstLine="640" w:firstLineChars="200"/>
        <w:rPr>
          <w:rFonts w:hint="eastAsia"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Times New Roman"/>
          <w:sz w:val="32"/>
          <w:szCs w:val="32"/>
          <w:lang w:val="en-US" w:eastAsia="zh-CN"/>
        </w:rPr>
        <w:t>2、2022年度无信访、维稳事件，实现电影公司顺利改制，平稳过渡。</w:t>
      </w:r>
    </w:p>
    <w:p>
      <w:pPr>
        <w:pStyle w:val="10"/>
        <w:numPr>
          <w:ilvl w:val="0"/>
          <w:numId w:val="0"/>
        </w:numPr>
        <w:spacing w:line="600" w:lineRule="exact"/>
        <w:ind w:firstLine="562" w:firstLineChars="200"/>
        <w:rPr>
          <w:rFonts w:hint="eastAsia" w:ascii="Times New Roman" w:hAnsi="Times New Roman" w:eastAsia="仿宋_GB2312" w:cs="Times New Roman"/>
          <w:sz w:val="32"/>
          <w:szCs w:val="32"/>
          <w:lang w:val="en-US" w:eastAsia="zh-CN"/>
        </w:rPr>
      </w:pPr>
      <w:r>
        <w:rPr>
          <w:rFonts w:ascii="黑体" w:hAnsi="黑体" w:eastAsia="黑体" w:cs="黑体"/>
          <w:b/>
          <w:bCs/>
          <w:spacing w:val="-15"/>
          <w:sz w:val="31"/>
          <w:szCs w:val="31"/>
        </w:rPr>
        <w:t>三 、项目支出主要绩效及评价结论</w:t>
      </w:r>
    </w:p>
    <w:p>
      <w:pPr>
        <w:keepNext w:val="0"/>
        <w:keepLines w:val="0"/>
        <w:pageBreakBefore w:val="0"/>
        <w:wordWrap/>
        <w:overflowPunct/>
        <w:topLinePunct w:val="0"/>
        <w:bidi w:val="0"/>
        <w:spacing w:line="56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从项目使用支出情况来看，我单位资金使用规范，收效较好，各机构相互配合，共同进步。从项目绩效定性、定量目标都按计划时间进度进行，高质量、高标准完成，社会收益较好。</w:t>
      </w:r>
    </w:p>
    <w:p>
      <w:pPr>
        <w:keepNext w:val="0"/>
        <w:keepLines w:val="0"/>
        <w:pageBreakBefore w:val="0"/>
        <w:wordWrap/>
        <w:overflowPunct/>
        <w:topLinePunct w:val="0"/>
        <w:bidi w:val="0"/>
        <w:spacing w:line="560" w:lineRule="exact"/>
        <w:ind w:firstLine="640" w:firstLineChars="200"/>
        <w:rPr>
          <w:rFonts w:ascii="黑体" w:hAnsi="黑体" w:eastAsia="黑体" w:cs="黑体"/>
          <w:b/>
          <w:bCs/>
          <w:spacing w:val="-15"/>
          <w:sz w:val="31"/>
          <w:szCs w:val="31"/>
        </w:rPr>
      </w:pPr>
      <w:r>
        <w:rPr>
          <w:rFonts w:hint="eastAsia" w:ascii="仿宋_GB2312" w:hAnsi="仿宋_GB2312" w:eastAsia="仿宋_GB2312" w:cs="仿宋_GB2312"/>
          <w:sz w:val="32"/>
          <w:szCs w:val="32"/>
          <w:lang w:val="en-US" w:eastAsia="zh-CN"/>
        </w:rPr>
        <w:t xml:space="preserve"> 电影公司机构体制改革项目支出绩效评价自评为99分。</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四、 绩效评价指标分析</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(一)项目支出决策情况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val="en-US" w:eastAsia="zh-CN"/>
        </w:rPr>
        <w:t>在支出决策过程中，我单位充分考虑了支出决策的依据政策文件、预算分配方案的合理与高效、成本的控制及资金使用的监督，同时也考虑了施效果和经济效益、社会和环境效益，力求做到项目支出决策的准确合理科学，保证经济、社会、环境三方面的平衡，以实现可持续发展。</w:t>
      </w:r>
    </w:p>
    <w:p>
      <w:pPr>
        <w:keepNext w:val="0"/>
        <w:keepLines w:val="0"/>
        <w:pageBreakBefore w:val="0"/>
        <w:widowControl/>
        <w:numPr>
          <w:ilvl w:val="0"/>
          <w:numId w:val="21"/>
        </w:numPr>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项目执行过程情况</w:t>
      </w:r>
    </w:p>
    <w:p>
      <w:pPr>
        <w:keepNext w:val="0"/>
        <w:keepLines w:val="0"/>
        <w:pageBreakBefore w:val="0"/>
        <w:widowControl/>
        <w:numPr>
          <w:ilvl w:val="0"/>
          <w:numId w:val="22"/>
        </w:numPr>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val="en-US" w:eastAsia="zh-CN"/>
        </w:rPr>
      </w:pPr>
      <w:r>
        <w:rPr>
          <w:rFonts w:hint="eastAsia" w:eastAsia="仿宋_GB2312"/>
          <w:kern w:val="0"/>
          <w:sz w:val="32"/>
          <w:szCs w:val="32"/>
          <w:lang w:val="en-US" w:eastAsia="zh-CN"/>
        </w:rPr>
        <w:t>时间进度：加强了时间进度监控，便于及时预警，及时控制。</w:t>
      </w:r>
    </w:p>
    <w:p>
      <w:pPr>
        <w:keepNext w:val="0"/>
        <w:keepLines w:val="0"/>
        <w:pageBreakBefore w:val="0"/>
        <w:widowControl/>
        <w:numPr>
          <w:ilvl w:val="0"/>
          <w:numId w:val="22"/>
        </w:numPr>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default" w:eastAsia="仿宋_GB2312"/>
          <w:kern w:val="0"/>
          <w:sz w:val="32"/>
          <w:szCs w:val="32"/>
          <w:lang w:val="en-US" w:eastAsia="zh-CN"/>
        </w:rPr>
      </w:pPr>
      <w:r>
        <w:rPr>
          <w:rFonts w:hint="eastAsia" w:eastAsia="仿宋_GB2312"/>
          <w:kern w:val="0"/>
          <w:sz w:val="32"/>
          <w:szCs w:val="32"/>
          <w:lang w:val="en-US" w:eastAsia="zh-CN"/>
        </w:rPr>
        <w:t>成本变化：严格按照项目预算实施，堵住成本超预算问题。</w:t>
      </w:r>
    </w:p>
    <w:p>
      <w:pPr>
        <w:keepNext w:val="0"/>
        <w:keepLines w:val="0"/>
        <w:pageBreakBefore w:val="0"/>
        <w:widowControl/>
        <w:numPr>
          <w:ilvl w:val="0"/>
          <w:numId w:val="22"/>
        </w:numPr>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default" w:eastAsia="仿宋_GB2312"/>
          <w:kern w:val="0"/>
          <w:sz w:val="32"/>
          <w:szCs w:val="32"/>
          <w:lang w:val="en-US" w:eastAsia="zh-CN"/>
        </w:rPr>
      </w:pPr>
      <w:r>
        <w:rPr>
          <w:rFonts w:hint="eastAsia" w:eastAsia="仿宋_GB2312"/>
          <w:kern w:val="0"/>
          <w:sz w:val="32"/>
          <w:szCs w:val="32"/>
          <w:lang w:val="en-US" w:eastAsia="zh-CN"/>
        </w:rPr>
        <w:t>范围变化：严格按政策文件要求控制项目支出范围，加强监督，确保项目实施范围准确。</w:t>
      </w:r>
    </w:p>
    <w:p>
      <w:pPr>
        <w:keepNext w:val="0"/>
        <w:keepLines w:val="0"/>
        <w:pageBreakBefore w:val="0"/>
        <w:widowControl/>
        <w:numPr>
          <w:ilvl w:val="0"/>
          <w:numId w:val="22"/>
        </w:numPr>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default" w:eastAsia="仿宋_GB2312"/>
          <w:kern w:val="0"/>
          <w:sz w:val="32"/>
          <w:szCs w:val="32"/>
          <w:lang w:val="en-US" w:eastAsia="zh-CN"/>
        </w:rPr>
      </w:pPr>
      <w:r>
        <w:rPr>
          <w:rFonts w:hint="eastAsia" w:eastAsia="仿宋_GB2312"/>
          <w:kern w:val="0"/>
          <w:sz w:val="32"/>
          <w:szCs w:val="32"/>
          <w:lang w:val="en-US" w:eastAsia="zh-CN"/>
        </w:rPr>
        <w:t>风险管理：通过对项目进行风险性评估，尽可能在项目实施过程中防范风险。</w:t>
      </w:r>
    </w:p>
    <w:p>
      <w:pPr>
        <w:keepNext w:val="0"/>
        <w:keepLines w:val="0"/>
        <w:pageBreakBefore w:val="0"/>
        <w:widowControl/>
        <w:numPr>
          <w:ilvl w:val="0"/>
          <w:numId w:val="22"/>
        </w:numPr>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val="en-US" w:eastAsia="zh-CN"/>
        </w:rPr>
        <w:t>质量保证：项目支出过程中加强事前、事中、事后监督，各部门协调配合，达到好的效果。</w:t>
      </w:r>
    </w:p>
    <w:p>
      <w:pPr>
        <w:keepNext w:val="0"/>
        <w:keepLines w:val="0"/>
        <w:pageBreakBefore w:val="0"/>
        <w:widowControl/>
        <w:numPr>
          <w:ilvl w:val="0"/>
          <w:numId w:val="21"/>
        </w:numPr>
        <w:kinsoku w:val="0"/>
        <w:wordWrap/>
        <w:overflowPunct/>
        <w:topLinePunct w:val="0"/>
        <w:autoSpaceDE w:val="0"/>
        <w:autoSpaceDN w:val="0"/>
        <w:bidi w:val="0"/>
        <w:adjustRightInd w:val="0"/>
        <w:snapToGrid w:val="0"/>
        <w:spacing w:line="560" w:lineRule="exact"/>
        <w:ind w:left="0" w:leftChars="0"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项目支出产出情况</w:t>
      </w:r>
    </w:p>
    <w:p>
      <w:pPr>
        <w:keepNext w:val="0"/>
        <w:keepLines w:val="0"/>
        <w:pageBreakBefore w:val="0"/>
        <w:widowControl/>
        <w:numPr>
          <w:ilvl w:val="0"/>
          <w:numId w:val="23"/>
        </w:numPr>
        <w:kinsoku w:val="0"/>
        <w:wordWrap/>
        <w:overflowPunct/>
        <w:topLinePunct w:val="0"/>
        <w:autoSpaceDE w:val="0"/>
        <w:autoSpaceDN w:val="0"/>
        <w:bidi w:val="0"/>
        <w:adjustRightInd w:val="0"/>
        <w:snapToGrid w:val="0"/>
        <w:spacing w:line="560" w:lineRule="exact"/>
        <w:ind w:leftChars="200"/>
        <w:jc w:val="both"/>
        <w:textAlignment w:val="baseline"/>
        <w:rPr>
          <w:rFonts w:hint="eastAsia" w:eastAsia="仿宋_GB2312"/>
          <w:kern w:val="0"/>
          <w:sz w:val="32"/>
          <w:szCs w:val="32"/>
          <w:lang w:val="en-US" w:eastAsia="zh-CN"/>
        </w:rPr>
      </w:pPr>
      <w:r>
        <w:rPr>
          <w:rFonts w:hint="eastAsia" w:eastAsia="仿宋_GB2312"/>
          <w:kern w:val="0"/>
          <w:sz w:val="32"/>
          <w:szCs w:val="32"/>
          <w:lang w:val="en-US" w:eastAsia="zh-CN"/>
        </w:rPr>
        <w:t>数量指标</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default"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21名事业身份人员工资福利2022年度全部安排到位。</w:t>
      </w:r>
    </w:p>
    <w:p>
      <w:pPr>
        <w:keepNext w:val="0"/>
        <w:keepLines w:val="0"/>
        <w:pageBreakBefore w:val="0"/>
        <w:widowControl/>
        <w:numPr>
          <w:ilvl w:val="0"/>
          <w:numId w:val="23"/>
        </w:numPr>
        <w:kinsoku w:val="0"/>
        <w:wordWrap/>
        <w:overflowPunct/>
        <w:topLinePunct w:val="0"/>
        <w:autoSpaceDE w:val="0"/>
        <w:autoSpaceDN w:val="0"/>
        <w:bidi w:val="0"/>
        <w:adjustRightInd w:val="0"/>
        <w:snapToGrid w:val="0"/>
        <w:spacing w:line="560" w:lineRule="exact"/>
        <w:ind w:leftChars="200"/>
        <w:jc w:val="both"/>
        <w:textAlignment w:val="baseline"/>
        <w:rPr>
          <w:rFonts w:hint="default" w:eastAsia="仿宋_GB2312"/>
          <w:kern w:val="0"/>
          <w:sz w:val="32"/>
          <w:szCs w:val="32"/>
          <w:lang w:val="en-US" w:eastAsia="zh-CN"/>
        </w:rPr>
      </w:pPr>
      <w:r>
        <w:rPr>
          <w:rFonts w:hint="eastAsia" w:eastAsia="仿宋_GB2312"/>
          <w:kern w:val="0"/>
          <w:sz w:val="32"/>
          <w:szCs w:val="32"/>
          <w:lang w:val="en-US" w:eastAsia="zh-CN"/>
        </w:rPr>
        <w:t>质量指标</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default"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响应汨罗市委、市政府号召、高质保量完成，平稳过渡。</w:t>
      </w:r>
    </w:p>
    <w:p>
      <w:pPr>
        <w:keepNext w:val="0"/>
        <w:keepLines w:val="0"/>
        <w:pageBreakBefore w:val="0"/>
        <w:widowControl/>
        <w:numPr>
          <w:ilvl w:val="0"/>
          <w:numId w:val="23"/>
        </w:numPr>
        <w:kinsoku w:val="0"/>
        <w:wordWrap/>
        <w:overflowPunct/>
        <w:topLinePunct w:val="0"/>
        <w:autoSpaceDE w:val="0"/>
        <w:autoSpaceDN w:val="0"/>
        <w:bidi w:val="0"/>
        <w:adjustRightInd w:val="0"/>
        <w:snapToGrid w:val="0"/>
        <w:spacing w:line="560" w:lineRule="exact"/>
        <w:ind w:leftChars="200"/>
        <w:jc w:val="both"/>
        <w:textAlignment w:val="baseline"/>
        <w:rPr>
          <w:rFonts w:hint="default" w:eastAsia="仿宋_GB2312"/>
          <w:kern w:val="0"/>
          <w:sz w:val="32"/>
          <w:szCs w:val="32"/>
          <w:lang w:val="en-US" w:eastAsia="zh-CN"/>
        </w:rPr>
      </w:pPr>
      <w:r>
        <w:rPr>
          <w:rFonts w:hint="eastAsia" w:eastAsia="仿宋_GB2312"/>
          <w:kern w:val="0"/>
          <w:sz w:val="32"/>
          <w:szCs w:val="32"/>
          <w:lang w:val="en-US" w:eastAsia="zh-CN"/>
        </w:rPr>
        <w:t>时效指标</w:t>
      </w:r>
    </w:p>
    <w:p>
      <w:pPr>
        <w:pStyle w:val="10"/>
        <w:numPr>
          <w:ilvl w:val="0"/>
          <w:numId w:val="0"/>
        </w:numPr>
        <w:spacing w:line="600" w:lineRule="exact"/>
        <w:ind w:firstLine="640" w:firstLineChars="200"/>
        <w:rPr>
          <w:rFonts w:hint="default" w:eastAsia="仿宋_GB2312"/>
          <w:kern w:val="0"/>
          <w:sz w:val="32"/>
          <w:szCs w:val="32"/>
          <w:lang w:val="en-US" w:eastAsia="zh-CN"/>
        </w:rPr>
      </w:pPr>
      <w:r>
        <w:rPr>
          <w:rFonts w:hint="eastAsia" w:ascii="Times New Roman" w:hAnsi="Times New Roman" w:eastAsia="仿宋_GB2312"/>
          <w:sz w:val="32"/>
          <w:szCs w:val="32"/>
          <w:lang w:eastAsia="zh-CN"/>
        </w:rPr>
        <w:t>按时间节点有序不紊的推进，</w:t>
      </w:r>
      <w:r>
        <w:rPr>
          <w:rFonts w:hint="eastAsia" w:ascii="Times New Roman" w:hAnsi="Times New Roman" w:eastAsia="仿宋_GB2312"/>
          <w:sz w:val="32"/>
          <w:szCs w:val="32"/>
          <w:lang w:val="en-US" w:eastAsia="zh-CN"/>
        </w:rPr>
        <w:t>2022年度内完成。</w:t>
      </w:r>
    </w:p>
    <w:p>
      <w:pPr>
        <w:keepNext w:val="0"/>
        <w:keepLines w:val="0"/>
        <w:pageBreakBefore w:val="0"/>
        <w:widowControl/>
        <w:numPr>
          <w:ilvl w:val="0"/>
          <w:numId w:val="23"/>
        </w:numPr>
        <w:kinsoku w:val="0"/>
        <w:wordWrap/>
        <w:overflowPunct/>
        <w:topLinePunct w:val="0"/>
        <w:autoSpaceDE w:val="0"/>
        <w:autoSpaceDN w:val="0"/>
        <w:bidi w:val="0"/>
        <w:adjustRightInd w:val="0"/>
        <w:snapToGrid w:val="0"/>
        <w:spacing w:line="560" w:lineRule="exact"/>
        <w:ind w:leftChars="200"/>
        <w:jc w:val="both"/>
        <w:textAlignment w:val="baseline"/>
        <w:rPr>
          <w:rFonts w:hint="default" w:eastAsia="仿宋_GB2312"/>
          <w:kern w:val="0"/>
          <w:sz w:val="32"/>
          <w:szCs w:val="32"/>
          <w:lang w:val="en-US" w:eastAsia="zh-CN"/>
        </w:rPr>
      </w:pPr>
      <w:r>
        <w:rPr>
          <w:rFonts w:hint="eastAsia" w:eastAsia="仿宋_GB2312"/>
          <w:kern w:val="0"/>
          <w:sz w:val="32"/>
          <w:szCs w:val="32"/>
          <w:lang w:val="en-US" w:eastAsia="zh-CN"/>
        </w:rPr>
        <w:t>成本指标</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default" w:eastAsia="仿宋_GB2312"/>
          <w:kern w:val="0"/>
          <w:sz w:val="32"/>
          <w:szCs w:val="32"/>
          <w:lang w:val="en-US" w:eastAsia="zh-CN"/>
        </w:rPr>
      </w:pPr>
      <w:r>
        <w:rPr>
          <w:rFonts w:hint="eastAsia" w:ascii="Times New Roman" w:hAnsi="Times New Roman" w:eastAsia="仿宋_GB2312"/>
          <w:sz w:val="32"/>
          <w:szCs w:val="32"/>
          <w:lang w:val="en-US" w:eastAsia="zh-CN"/>
        </w:rPr>
        <w:t>按财政预算内拨款233.26万元组织项目实施，厉行节约。</w:t>
      </w:r>
    </w:p>
    <w:p>
      <w:pPr>
        <w:keepNext w:val="0"/>
        <w:keepLines w:val="0"/>
        <w:pageBreakBefore w:val="0"/>
        <w:widowControl/>
        <w:numPr>
          <w:ilvl w:val="0"/>
          <w:numId w:val="21"/>
        </w:numPr>
        <w:kinsoku w:val="0"/>
        <w:wordWrap/>
        <w:overflowPunct/>
        <w:topLinePunct w:val="0"/>
        <w:autoSpaceDE w:val="0"/>
        <w:autoSpaceDN w:val="0"/>
        <w:bidi w:val="0"/>
        <w:adjustRightInd w:val="0"/>
        <w:snapToGrid w:val="0"/>
        <w:spacing w:line="560" w:lineRule="exact"/>
        <w:ind w:left="0" w:leftChars="0"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项目支出效益情况</w:t>
      </w:r>
    </w:p>
    <w:p>
      <w:pPr>
        <w:pStyle w:val="10"/>
        <w:keepNext w:val="0"/>
        <w:keepLines w:val="0"/>
        <w:pageBreakBefore w:val="0"/>
        <w:widowControl/>
        <w:numPr>
          <w:ilvl w:val="0"/>
          <w:numId w:val="24"/>
        </w:numPr>
        <w:kinsoku w:val="0"/>
        <w:wordWrap/>
        <w:overflowPunct/>
        <w:topLinePunct w:val="0"/>
        <w:autoSpaceDE w:val="0"/>
        <w:autoSpaceDN w:val="0"/>
        <w:bidi w:val="0"/>
        <w:adjustRightInd w:val="0"/>
        <w:snapToGrid w:val="0"/>
        <w:spacing w:line="560" w:lineRule="exact"/>
        <w:ind w:left="0" w:firstLine="640"/>
        <w:textAlignment w:val="baseline"/>
        <w:rPr>
          <w:rFonts w:ascii="Times New Roman" w:hAnsi="Times New Roman" w:eastAsia="仿宋_GB2312"/>
          <w:sz w:val="32"/>
          <w:szCs w:val="32"/>
        </w:rPr>
      </w:pPr>
      <w:r>
        <w:rPr>
          <w:rFonts w:ascii="Times New Roman" w:hAnsi="Times New Roman" w:eastAsia="仿宋_GB2312"/>
          <w:sz w:val="32"/>
          <w:szCs w:val="32"/>
        </w:rPr>
        <w:t>经济效益。</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剥离不良资产，利用政府资金和设备扶持，激活新的生命力。</w:t>
      </w:r>
    </w:p>
    <w:p>
      <w:pPr>
        <w:pStyle w:val="10"/>
        <w:keepNext w:val="0"/>
        <w:keepLines w:val="0"/>
        <w:pageBreakBefore w:val="0"/>
        <w:widowControl/>
        <w:numPr>
          <w:ilvl w:val="0"/>
          <w:numId w:val="24"/>
        </w:numPr>
        <w:kinsoku w:val="0"/>
        <w:wordWrap/>
        <w:overflowPunct/>
        <w:topLinePunct w:val="0"/>
        <w:autoSpaceDE w:val="0"/>
        <w:autoSpaceDN w:val="0"/>
        <w:bidi w:val="0"/>
        <w:adjustRightInd w:val="0"/>
        <w:snapToGrid w:val="0"/>
        <w:spacing w:line="560" w:lineRule="exact"/>
        <w:ind w:left="0" w:firstLine="640"/>
        <w:textAlignment w:val="baseline"/>
        <w:rPr>
          <w:rFonts w:ascii="Times New Roman" w:hAnsi="Times New Roman" w:eastAsia="仿宋_GB2312"/>
          <w:sz w:val="32"/>
          <w:szCs w:val="32"/>
        </w:rPr>
      </w:pPr>
      <w:r>
        <w:rPr>
          <w:rFonts w:ascii="Times New Roman" w:hAnsi="Times New Roman" w:eastAsia="仿宋_GB2312"/>
          <w:sz w:val="32"/>
          <w:szCs w:val="32"/>
        </w:rPr>
        <w:t>社会效益。</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顺应时代变更改革，为汨罗长远发展做贡献。</w:t>
      </w:r>
    </w:p>
    <w:p>
      <w:pPr>
        <w:pStyle w:val="10"/>
        <w:numPr>
          <w:ilvl w:val="0"/>
          <w:numId w:val="24"/>
        </w:numPr>
        <w:spacing w:line="600" w:lineRule="exact"/>
        <w:ind w:left="0" w:firstLine="640"/>
        <w:rPr>
          <w:rFonts w:ascii="Times New Roman" w:hAnsi="Times New Roman" w:eastAsia="仿宋_GB2312"/>
          <w:sz w:val="32"/>
          <w:szCs w:val="32"/>
        </w:rPr>
      </w:pPr>
      <w:r>
        <w:rPr>
          <w:rFonts w:ascii="Times New Roman" w:hAnsi="Times New Roman" w:eastAsia="仿宋_GB2312"/>
          <w:sz w:val="32"/>
          <w:szCs w:val="32"/>
        </w:rPr>
        <w:t>生态效益。</w:t>
      </w:r>
    </w:p>
    <w:p>
      <w:pPr>
        <w:pStyle w:val="10"/>
        <w:numPr>
          <w:ilvl w:val="0"/>
          <w:numId w:val="0"/>
        </w:numPr>
        <w:spacing w:line="600" w:lineRule="exact"/>
        <w:ind w:firstLine="640" w:firstLineChars="200"/>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坚持绿色发展，坚持可持续发展战略。</w:t>
      </w:r>
    </w:p>
    <w:p>
      <w:pPr>
        <w:pStyle w:val="10"/>
        <w:numPr>
          <w:ilvl w:val="0"/>
          <w:numId w:val="24"/>
        </w:numPr>
        <w:spacing w:line="600" w:lineRule="exact"/>
        <w:ind w:left="0" w:firstLine="640"/>
        <w:rPr>
          <w:rFonts w:ascii="Times New Roman" w:hAnsi="Times New Roman" w:eastAsia="仿宋_GB2312"/>
          <w:sz w:val="32"/>
          <w:szCs w:val="32"/>
        </w:rPr>
      </w:pPr>
      <w:r>
        <w:rPr>
          <w:rFonts w:ascii="Times New Roman" w:hAnsi="Times New Roman" w:eastAsia="仿宋_GB2312"/>
          <w:sz w:val="32"/>
          <w:szCs w:val="32"/>
        </w:rPr>
        <w:t>可持续影响。</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提升汨罗城市形象，促进汨罗长远发展，长盛久安。</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五、主要经验及做法、存在的问题及原因分析</w:t>
      </w:r>
    </w:p>
    <w:p>
      <w:pPr>
        <w:pStyle w:val="3"/>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40" w:firstLineChars="200"/>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专项资金的分配、管理及使用应遵循以下原则：1、公开、公正、科学、高效的原则；2、专项资金做引导，其他各类资金配套原则；3、集中使用、突出重点、择优安排的原则；4专户专账、专款专用的原则；5、跟踪问效、责任追究的原则</w:t>
      </w:r>
      <w:r>
        <w:rPr>
          <w:rFonts w:hint="eastAsia" w:eastAsia="仿宋_GB2312" w:cs="Arial"/>
          <w:snapToGrid w:val="0"/>
          <w:color w:val="000000"/>
          <w:kern w:val="0"/>
          <w:sz w:val="32"/>
          <w:szCs w:val="32"/>
          <w:lang w:val="en-US" w:eastAsia="zh-CN" w:bidi="ar-SA"/>
        </w:rPr>
        <w:t>。</w:t>
      </w:r>
    </w:p>
    <w:p>
      <w:pPr>
        <w:keepNext w:val="0"/>
        <w:keepLines w:val="0"/>
        <w:pageBreakBefore w:val="0"/>
        <w:widowControl/>
        <w:numPr>
          <w:ilvl w:val="0"/>
          <w:numId w:val="4"/>
        </w:numPr>
        <w:kinsoku w:val="0"/>
        <w:wordWrap/>
        <w:overflowPunct/>
        <w:topLinePunct w:val="0"/>
        <w:autoSpaceDE w:val="0"/>
        <w:autoSpaceDN w:val="0"/>
        <w:bidi w:val="0"/>
        <w:adjustRightInd w:val="0"/>
        <w:snapToGrid w:val="0"/>
        <w:spacing w:line="560" w:lineRule="exact"/>
        <w:ind w:left="0" w:leftChars="0"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有关建议</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0" w:firstLineChars="200"/>
        <w:textAlignment w:val="baseline"/>
        <w:outlineLvl w:val="0"/>
        <w:rPr>
          <w:rFonts w:ascii="黑体" w:hAnsi="黑体" w:eastAsia="黑体" w:cs="黑体"/>
          <w:b/>
          <w:bCs/>
          <w:spacing w:val="-15"/>
          <w:sz w:val="31"/>
          <w:szCs w:val="31"/>
        </w:rPr>
      </w:pPr>
      <w:r>
        <w:rPr>
          <w:rFonts w:hint="eastAsia" w:eastAsia="仿宋_GB2312" w:cs="Arial"/>
          <w:snapToGrid w:val="0"/>
          <w:color w:val="000000"/>
          <w:kern w:val="0"/>
          <w:sz w:val="32"/>
          <w:szCs w:val="32"/>
          <w:lang w:val="en-US" w:eastAsia="zh-CN" w:bidi="ar-SA"/>
        </w:rPr>
        <w:t>无</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hint="eastAsia" w:eastAsia="仿宋_GB2312"/>
          <w:kern w:val="0"/>
          <w:sz w:val="32"/>
          <w:szCs w:val="32"/>
          <w:lang w:eastAsia="zh-CN"/>
        </w:rPr>
      </w:pPr>
      <w:r>
        <w:rPr>
          <w:rFonts w:ascii="黑体" w:hAnsi="黑体" w:eastAsia="黑体" w:cs="黑体"/>
          <w:b/>
          <w:bCs/>
          <w:spacing w:val="-15"/>
          <w:sz w:val="31"/>
          <w:szCs w:val="31"/>
        </w:rPr>
        <w:t>七、其他需要说明的问题</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0" w:firstLineChars="200"/>
        <w:textAlignment w:val="baseline"/>
        <w:outlineLvl w:val="0"/>
        <w:rPr>
          <w:rFonts w:hint="default" w:ascii="黑体" w:hAnsi="黑体" w:eastAsia="黑体" w:cs="黑体"/>
          <w:b/>
          <w:bCs/>
          <w:spacing w:val="-15"/>
          <w:sz w:val="31"/>
          <w:szCs w:val="31"/>
          <w:lang w:val="en-US"/>
        </w:rPr>
      </w:pPr>
      <w:r>
        <w:rPr>
          <w:rFonts w:hint="eastAsia" w:eastAsia="仿宋_GB2312" w:cs="Arial"/>
          <w:snapToGrid w:val="0"/>
          <w:color w:val="000000"/>
          <w:kern w:val="0"/>
          <w:sz w:val="32"/>
          <w:szCs w:val="32"/>
          <w:lang w:val="en-US" w:eastAsia="zh-CN" w:bidi="ar-SA"/>
        </w:rPr>
        <w:t>无</w:t>
      </w:r>
    </w:p>
    <w:p>
      <w:pPr>
        <w:pStyle w:val="2"/>
        <w:numPr>
          <w:ilvl w:val="0"/>
          <w:numId w:val="0"/>
        </w:numPr>
        <w:rPr>
          <w:rFonts w:hint="eastAsia"/>
          <w:lang w:eastAsia="zh-CN"/>
        </w:rPr>
      </w:pPr>
    </w:p>
    <w:p>
      <w:pPr>
        <w:pStyle w:val="2"/>
        <w:numPr>
          <w:ilvl w:val="0"/>
          <w:numId w:val="0"/>
        </w:numPr>
        <w:rPr>
          <w:rFonts w:hint="eastAsia"/>
          <w:lang w:eastAsia="zh-CN"/>
        </w:rPr>
      </w:pPr>
    </w:p>
    <w:p>
      <w:pPr>
        <w:bidi w:val="0"/>
        <w:rPr>
          <w:rFonts w:hint="eastAsia"/>
          <w:lang w:eastAsia="zh-CN"/>
        </w:rPr>
      </w:pPr>
    </w:p>
    <w:p>
      <w:pPr>
        <w:bidi w:val="0"/>
        <w:rPr>
          <w:rFonts w:hint="eastAsia"/>
          <w:lang w:eastAsia="zh-CN"/>
        </w:rPr>
      </w:pPr>
    </w:p>
    <w:p>
      <w:pPr>
        <w:bidi w:val="0"/>
        <w:rPr>
          <w:rFonts w:hint="eastAsia"/>
          <w:lang w:eastAsia="zh-CN"/>
        </w:rPr>
      </w:pPr>
    </w:p>
    <w:p>
      <w:pPr>
        <w:bidi w:val="0"/>
        <w:rPr>
          <w:rFonts w:hint="eastAsia"/>
          <w:lang w:eastAsia="zh-CN"/>
        </w:rPr>
      </w:pPr>
    </w:p>
    <w:p>
      <w:pPr>
        <w:bidi w:val="0"/>
        <w:rPr>
          <w:rFonts w:hint="eastAsia"/>
          <w:lang w:eastAsia="zh-CN"/>
        </w:rPr>
      </w:pPr>
    </w:p>
    <w:p>
      <w:pPr>
        <w:bidi w:val="0"/>
        <w:rPr>
          <w:rFonts w:hint="eastAsia"/>
          <w:lang w:eastAsia="zh-CN"/>
        </w:rPr>
      </w:pPr>
    </w:p>
    <w:p>
      <w:pPr>
        <w:bidi w:val="0"/>
        <w:rPr>
          <w:rFonts w:hint="eastAsia"/>
          <w:lang w:eastAsia="zh-CN"/>
        </w:rPr>
      </w:pPr>
    </w:p>
    <w:p>
      <w:pPr>
        <w:bidi w:val="0"/>
        <w:rPr>
          <w:rFonts w:hint="eastAsia"/>
          <w:lang w:eastAsia="zh-CN"/>
        </w:rPr>
      </w:pPr>
    </w:p>
    <w:p>
      <w:pPr>
        <w:bidi w:val="0"/>
        <w:rPr>
          <w:rFonts w:hint="eastAsia"/>
          <w:lang w:eastAsia="zh-CN"/>
        </w:rPr>
      </w:pPr>
    </w:p>
    <w:p>
      <w:pPr>
        <w:bidi w:val="0"/>
        <w:rPr>
          <w:rFonts w:hint="eastAsia"/>
          <w:lang w:eastAsia="zh-CN"/>
        </w:rPr>
      </w:pPr>
    </w:p>
    <w:p>
      <w:pPr>
        <w:bidi w:val="0"/>
        <w:rPr>
          <w:rFonts w:hint="eastAsia"/>
          <w:lang w:eastAsia="zh-CN"/>
        </w:rPr>
      </w:pPr>
    </w:p>
    <w:p>
      <w:pPr>
        <w:bidi w:val="0"/>
        <w:rPr>
          <w:rFonts w:hint="eastAsia"/>
          <w:lang w:eastAsia="zh-CN"/>
        </w:rPr>
      </w:pPr>
    </w:p>
    <w:p>
      <w:pPr>
        <w:bidi w:val="0"/>
        <w:rPr>
          <w:rFonts w:hint="eastAsia"/>
          <w:lang w:eastAsia="zh-CN"/>
        </w:rPr>
      </w:pPr>
    </w:p>
    <w:p>
      <w:pPr>
        <w:bidi w:val="0"/>
        <w:rPr>
          <w:rFonts w:hint="eastAsia"/>
          <w:lang w:eastAsia="zh-CN"/>
        </w:rPr>
      </w:pPr>
    </w:p>
    <w:p>
      <w:pPr>
        <w:bidi w:val="0"/>
        <w:rPr>
          <w:rFonts w:hint="eastAsia"/>
          <w:lang w:eastAsia="zh-CN"/>
        </w:rPr>
      </w:pPr>
    </w:p>
    <w:p>
      <w:pPr>
        <w:bidi w:val="0"/>
        <w:rPr>
          <w:rFonts w:hint="eastAsia"/>
          <w:lang w:eastAsia="zh-CN"/>
        </w:rPr>
      </w:pPr>
    </w:p>
    <w:p>
      <w:pPr>
        <w:bidi w:val="0"/>
        <w:rPr>
          <w:rFonts w:hint="eastAsia"/>
          <w:lang w:eastAsia="zh-CN"/>
        </w:rPr>
      </w:pPr>
    </w:p>
    <w:p>
      <w:pPr>
        <w:bidi w:val="0"/>
        <w:rPr>
          <w:rFonts w:hint="eastAsia"/>
          <w:lang w:eastAsia="zh-CN"/>
        </w:rPr>
      </w:pPr>
    </w:p>
    <w:p>
      <w:pPr>
        <w:bidi w:val="0"/>
        <w:rPr>
          <w:rFonts w:hint="eastAsia"/>
          <w:lang w:eastAsia="zh-CN"/>
        </w:rPr>
      </w:pPr>
    </w:p>
    <w:p>
      <w:pPr>
        <w:bidi w:val="0"/>
        <w:rPr>
          <w:rFonts w:hint="eastAsia"/>
          <w:lang w:eastAsia="zh-CN"/>
        </w:rPr>
      </w:pPr>
    </w:p>
    <w:p>
      <w:pPr>
        <w:bidi w:val="0"/>
        <w:rPr>
          <w:rFonts w:hint="eastAsia"/>
          <w:lang w:eastAsia="zh-CN"/>
        </w:rPr>
      </w:pPr>
    </w:p>
    <w:p>
      <w:pPr>
        <w:bidi w:val="0"/>
        <w:rPr>
          <w:rFonts w:hint="eastAsia"/>
          <w:lang w:eastAsia="zh-CN"/>
        </w:rPr>
      </w:pPr>
    </w:p>
    <w:p>
      <w:pPr>
        <w:bidi w:val="0"/>
        <w:rPr>
          <w:rFonts w:hint="eastAsia"/>
          <w:lang w:eastAsia="zh-CN"/>
        </w:rPr>
      </w:pPr>
    </w:p>
    <w:p>
      <w:pPr>
        <w:bidi w:val="0"/>
        <w:rPr>
          <w:rFonts w:hint="eastAsia"/>
          <w:lang w:eastAsia="zh-CN"/>
        </w:rPr>
      </w:pPr>
    </w:p>
    <w:p>
      <w:pPr>
        <w:bidi w:val="0"/>
        <w:rPr>
          <w:rFonts w:hint="eastAsia"/>
          <w:lang w:eastAsia="zh-CN"/>
        </w:rPr>
      </w:pPr>
    </w:p>
    <w:p>
      <w:pPr>
        <w:bidi w:val="0"/>
        <w:rPr>
          <w:rFonts w:hint="eastAsia"/>
          <w:lang w:eastAsia="zh-CN"/>
        </w:rPr>
      </w:pPr>
    </w:p>
    <w:p>
      <w:pPr>
        <w:bidi w:val="0"/>
        <w:rPr>
          <w:rFonts w:hint="eastAsia"/>
          <w:lang w:eastAsia="zh-CN"/>
        </w:rPr>
      </w:pPr>
    </w:p>
    <w:p>
      <w:pPr>
        <w:bidi w:val="0"/>
        <w:rPr>
          <w:rFonts w:hint="eastAsia"/>
          <w:lang w:eastAsia="zh-CN"/>
        </w:rPr>
      </w:pPr>
    </w:p>
    <w:p>
      <w:pPr>
        <w:bidi w:val="0"/>
        <w:rPr>
          <w:rFonts w:hint="eastAsia"/>
          <w:lang w:eastAsia="zh-CN"/>
        </w:rPr>
      </w:pPr>
    </w:p>
    <w:p>
      <w:pPr>
        <w:bidi w:val="0"/>
        <w:rPr>
          <w:rFonts w:hint="eastAsia"/>
          <w:lang w:eastAsia="zh-CN"/>
        </w:rPr>
      </w:pPr>
    </w:p>
    <w:p>
      <w:pPr>
        <w:bidi w:val="0"/>
        <w:rPr>
          <w:rFonts w:hint="eastAsia"/>
          <w:lang w:eastAsia="zh-CN"/>
        </w:rPr>
      </w:pPr>
    </w:p>
    <w:p>
      <w:pPr>
        <w:bidi w:val="0"/>
        <w:rPr>
          <w:rFonts w:hint="eastAsia"/>
          <w:lang w:eastAsia="zh-CN"/>
        </w:rPr>
      </w:pPr>
    </w:p>
    <w:p>
      <w:pPr>
        <w:bidi w:val="0"/>
        <w:rPr>
          <w:rFonts w:hint="eastAsia"/>
          <w:lang w:eastAsia="zh-CN"/>
        </w:rPr>
      </w:pPr>
    </w:p>
    <w:p>
      <w:pPr>
        <w:bidi w:val="0"/>
        <w:rPr>
          <w:rFonts w:hint="eastAsia"/>
          <w:lang w:eastAsia="zh-CN"/>
        </w:rPr>
      </w:pPr>
    </w:p>
    <w:p>
      <w:pPr>
        <w:bidi w:val="0"/>
        <w:rPr>
          <w:rFonts w:hint="eastAsia"/>
          <w:lang w:eastAsia="zh-CN"/>
        </w:rPr>
      </w:pPr>
    </w:p>
    <w:p>
      <w:pPr>
        <w:bidi w:val="0"/>
        <w:rPr>
          <w:rFonts w:hint="eastAsia"/>
          <w:lang w:eastAsia="zh-CN"/>
        </w:rPr>
      </w:pPr>
    </w:p>
    <w:p>
      <w:pPr>
        <w:bidi w:val="0"/>
        <w:rPr>
          <w:rFonts w:hint="eastAsia"/>
          <w:lang w:eastAsia="zh-CN"/>
        </w:rPr>
      </w:pPr>
    </w:p>
    <w:p>
      <w:pPr>
        <w:bidi w:val="0"/>
        <w:rPr>
          <w:rFonts w:hint="eastAsia"/>
          <w:lang w:eastAsia="zh-CN"/>
        </w:rPr>
      </w:pPr>
    </w:p>
    <w:p>
      <w:pPr>
        <w:bidi w:val="0"/>
        <w:rPr>
          <w:rFonts w:hint="eastAsia"/>
          <w:lang w:eastAsia="zh-CN"/>
        </w:rPr>
      </w:pPr>
    </w:p>
    <w:p>
      <w:pPr>
        <w:bidi w:val="0"/>
        <w:rPr>
          <w:rFonts w:hint="eastAsia"/>
          <w:lang w:eastAsia="zh-CN"/>
        </w:rPr>
      </w:pPr>
    </w:p>
    <w:p>
      <w:pPr>
        <w:bidi w:val="0"/>
        <w:rPr>
          <w:rFonts w:hint="eastAsia"/>
          <w:lang w:eastAsia="zh-CN"/>
        </w:rPr>
      </w:pPr>
    </w:p>
    <w:p>
      <w:pPr>
        <w:bidi w:val="0"/>
        <w:rPr>
          <w:rFonts w:hint="eastAsia"/>
          <w:lang w:eastAsia="zh-CN"/>
        </w:rPr>
      </w:pPr>
    </w:p>
    <w:p>
      <w:pPr>
        <w:bidi w:val="0"/>
        <w:rPr>
          <w:rFonts w:hint="eastAsia"/>
          <w:lang w:eastAsia="zh-CN"/>
        </w:rPr>
      </w:pPr>
    </w:p>
    <w:p>
      <w:pPr>
        <w:bidi w:val="0"/>
        <w:rPr>
          <w:rFonts w:hint="eastAsia"/>
          <w:lang w:eastAsia="zh-CN"/>
        </w:rPr>
      </w:pPr>
    </w:p>
    <w:p>
      <w:pPr>
        <w:bidi w:val="0"/>
        <w:rPr>
          <w:rFonts w:hint="eastAsia"/>
          <w:lang w:eastAsia="zh-CN"/>
        </w:rPr>
      </w:pPr>
    </w:p>
    <w:p>
      <w:pPr>
        <w:bidi w:val="0"/>
        <w:rPr>
          <w:rFonts w:hint="eastAsia"/>
          <w:lang w:eastAsia="zh-CN"/>
        </w:rPr>
      </w:pPr>
    </w:p>
    <w:p>
      <w:pPr>
        <w:bidi w:val="0"/>
        <w:ind w:firstLine="279" w:firstLineChars="0"/>
        <w:jc w:val="left"/>
        <w:rPr>
          <w:rFonts w:hint="eastAsia"/>
          <w:lang w:eastAsia="zh-CN"/>
        </w:rPr>
      </w:pPr>
    </w:p>
    <w:p>
      <w:pPr>
        <w:spacing w:before="137" w:line="221" w:lineRule="auto"/>
        <w:ind w:left="2336"/>
        <w:jc w:val="both"/>
        <w:rPr>
          <w:rFonts w:ascii="黑体" w:hAnsi="黑体" w:eastAsia="黑体" w:cs="黑体"/>
          <w:sz w:val="42"/>
          <w:szCs w:val="42"/>
        </w:rPr>
      </w:pPr>
      <w:r>
        <w:rPr>
          <w:rFonts w:ascii="黑体" w:hAnsi="黑体" w:eastAsia="黑体" w:cs="黑体"/>
          <w:b/>
          <w:bCs/>
          <w:spacing w:val="6"/>
          <w:sz w:val="42"/>
          <w:szCs w:val="42"/>
        </w:rPr>
        <w:t>项目支出绩效评价报告</w:t>
      </w:r>
    </w:p>
    <w:p>
      <w:pPr>
        <w:spacing w:before="190" w:line="227" w:lineRule="auto"/>
        <w:ind w:firstLine="3240" w:firstLineChars="900"/>
        <w:jc w:val="both"/>
        <w:rPr>
          <w:rFonts w:ascii="楷体" w:hAnsi="楷体" w:eastAsia="楷体" w:cs="楷体"/>
          <w:sz w:val="31"/>
          <w:szCs w:val="31"/>
        </w:rPr>
      </w:pPr>
      <w:r>
        <w:rPr>
          <w:rFonts w:ascii="楷体" w:hAnsi="楷体" w:eastAsia="楷体" w:cs="楷体"/>
          <w:spacing w:val="25"/>
          <w:sz w:val="31"/>
          <w:szCs w:val="31"/>
        </w:rPr>
        <w:t>(</w:t>
      </w:r>
      <w:r>
        <w:rPr>
          <w:rFonts w:hint="eastAsia" w:ascii="楷体" w:hAnsi="楷体" w:eastAsia="楷体" w:cs="楷体"/>
          <w:spacing w:val="25"/>
          <w:sz w:val="31"/>
          <w:szCs w:val="31"/>
          <w:lang w:val="en-US" w:eastAsia="zh-CN"/>
        </w:rPr>
        <w:t>龙舟节专项资金</w:t>
      </w:r>
      <w:r>
        <w:rPr>
          <w:rFonts w:ascii="楷体" w:hAnsi="楷体" w:eastAsia="楷体" w:cs="楷体"/>
          <w:spacing w:val="25"/>
          <w:sz w:val="31"/>
          <w:szCs w:val="31"/>
        </w:rPr>
        <w:t>)</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一</w:t>
      </w:r>
      <w:r>
        <w:rPr>
          <w:rFonts w:ascii="黑体" w:hAnsi="黑体" w:eastAsia="黑体" w:cs="黑体"/>
          <w:spacing w:val="-15"/>
          <w:sz w:val="31"/>
          <w:szCs w:val="31"/>
        </w:rPr>
        <w:t xml:space="preserve"> </w:t>
      </w:r>
      <w:r>
        <w:rPr>
          <w:rFonts w:ascii="黑体" w:hAnsi="黑体" w:eastAsia="黑体" w:cs="黑体"/>
          <w:b/>
          <w:bCs/>
          <w:spacing w:val="-15"/>
          <w:sz w:val="31"/>
          <w:szCs w:val="31"/>
        </w:rPr>
        <w:t>、项目支出基本情况</w:t>
      </w:r>
    </w:p>
    <w:p>
      <w:pPr>
        <w:pStyle w:val="3"/>
        <w:keepNext w:val="0"/>
        <w:keepLines w:val="0"/>
        <w:pageBreakBefore w:val="0"/>
        <w:widowControl/>
        <w:kinsoku w:val="0"/>
        <w:wordWrap/>
        <w:overflowPunct/>
        <w:topLinePunct w:val="0"/>
        <w:autoSpaceDE w:val="0"/>
        <w:autoSpaceDN w:val="0"/>
        <w:bidi w:val="0"/>
        <w:adjustRightInd w:val="0"/>
        <w:snapToGrid w:val="0"/>
        <w:spacing w:line="560" w:lineRule="exact"/>
        <w:ind w:right="0" w:firstLine="640" w:firstLineChars="200"/>
        <w:jc w:val="both"/>
        <w:textAlignment w:val="baseline"/>
        <w:rPr>
          <w:rFonts w:hint="default"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洞庭湖畔的汨罗江，是我国龙舟竞渡的主要发祥地之一。公元前278年中国农历五月初五，世界文化名人、我国伟大的爱国诗人屈原不忍见楚国的日益衰败，抱石自沉汨罗江，以身殉国。沿岸百姓闻讯后，纷纷引舟前来抢救。为祭奠屈原，每年五月端午节，人们都要在江上举行盛大的龙舟竞渡活动。2006年5月20日湖南省汨罗市端午节经中华人民共和国国务院批准列入第一批国家级非遗文化遗产名录，每年端午的龙舟节成为汨罗江上不可少的活动。</w:t>
      </w:r>
    </w:p>
    <w:p>
      <w:pPr>
        <w:keepNext w:val="0"/>
        <w:keepLines w:val="0"/>
        <w:pageBreakBefore w:val="0"/>
        <w:widowControl/>
        <w:numPr>
          <w:ilvl w:val="0"/>
          <w:numId w:val="25"/>
        </w:numPr>
        <w:kinsoku w:val="0"/>
        <w:wordWrap/>
        <w:overflowPunct/>
        <w:topLinePunct w:val="0"/>
        <w:autoSpaceDE w:val="0"/>
        <w:autoSpaceDN w:val="0"/>
        <w:bidi w:val="0"/>
        <w:adjustRightInd w:val="0"/>
        <w:snapToGrid w:val="0"/>
        <w:spacing w:line="560" w:lineRule="exact"/>
        <w:ind w:firstLine="562" w:firstLineChars="200"/>
        <w:jc w:val="both"/>
        <w:textAlignment w:val="baseline"/>
        <w:rPr>
          <w:rFonts w:ascii="黑体" w:hAnsi="黑体" w:eastAsia="黑体" w:cs="黑体"/>
          <w:b/>
          <w:bCs/>
          <w:snapToGrid w:val="0"/>
          <w:color w:val="000000"/>
          <w:spacing w:val="-15"/>
          <w:kern w:val="0"/>
          <w:sz w:val="31"/>
          <w:szCs w:val="31"/>
          <w:lang w:val="en-US" w:eastAsia="en-US" w:bidi="ar-SA"/>
        </w:rPr>
      </w:pPr>
      <w:r>
        <w:rPr>
          <w:rFonts w:ascii="黑体" w:hAnsi="黑体" w:eastAsia="黑体" w:cs="黑体"/>
          <w:b/>
          <w:bCs/>
          <w:snapToGrid w:val="0"/>
          <w:color w:val="000000"/>
          <w:spacing w:val="-15"/>
          <w:kern w:val="0"/>
          <w:sz w:val="31"/>
          <w:szCs w:val="31"/>
          <w:lang w:val="en-US" w:eastAsia="en-US" w:bidi="ar-SA"/>
        </w:rPr>
        <w:t>项目支出概况。</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ascii="Times New Roman" w:hAnsi="Times New Roman" w:eastAsia="仿宋_GB2312" w:cs="Times New Roman"/>
          <w:sz w:val="32"/>
          <w:szCs w:val="32"/>
          <w:lang w:val="en-US" w:eastAsia="zh-CN"/>
        </w:rPr>
        <w:t>2022年年初我单位收到本级财政预算拨款25万元，全部汨罗市端午节龙舟活动支出。</w:t>
      </w:r>
    </w:p>
    <w:p>
      <w:pPr>
        <w:keepNext w:val="0"/>
        <w:keepLines w:val="0"/>
        <w:pageBreakBefore w:val="0"/>
        <w:widowControl/>
        <w:numPr>
          <w:ilvl w:val="0"/>
          <w:numId w:val="25"/>
        </w:numPr>
        <w:kinsoku w:val="0"/>
        <w:wordWrap/>
        <w:overflowPunct/>
        <w:topLinePunct w:val="0"/>
        <w:autoSpaceDE w:val="0"/>
        <w:autoSpaceDN w:val="0"/>
        <w:bidi w:val="0"/>
        <w:adjustRightInd w:val="0"/>
        <w:snapToGrid w:val="0"/>
        <w:spacing w:line="560" w:lineRule="exact"/>
        <w:ind w:left="0" w:leftChars="0" w:firstLine="562" w:firstLineChars="200"/>
        <w:jc w:val="both"/>
        <w:textAlignment w:val="baseline"/>
        <w:rPr>
          <w:rFonts w:ascii="黑体" w:hAnsi="黑体" w:eastAsia="黑体" w:cs="黑体"/>
          <w:b/>
          <w:bCs/>
          <w:spacing w:val="-15"/>
          <w:sz w:val="31"/>
          <w:szCs w:val="31"/>
        </w:rPr>
      </w:pPr>
      <w:r>
        <w:rPr>
          <w:rFonts w:ascii="黑体" w:hAnsi="黑体" w:eastAsia="黑体" w:cs="黑体"/>
          <w:b/>
          <w:bCs/>
          <w:spacing w:val="-15"/>
          <w:sz w:val="31"/>
          <w:szCs w:val="31"/>
        </w:rPr>
        <w:t>项目资金使用管理情况。</w:t>
      </w:r>
    </w:p>
    <w:p>
      <w:pPr>
        <w:pStyle w:val="10"/>
        <w:numPr>
          <w:ilvl w:val="0"/>
          <w:numId w:val="0"/>
        </w:numPr>
        <w:spacing w:line="600" w:lineRule="exact"/>
        <w:ind w:firstLine="640" w:firstLineChars="200"/>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专项资金拨付申请由股室提出审核意见，报由分管领导批示，最后由党组集体研究决定。切实做好专项资金专款专用，严禁专项资金挪作他用。</w:t>
      </w:r>
    </w:p>
    <w:p>
      <w:pPr>
        <w:pStyle w:val="10"/>
        <w:numPr>
          <w:ilvl w:val="0"/>
          <w:numId w:val="0"/>
        </w:numPr>
        <w:spacing w:line="600" w:lineRule="exact"/>
        <w:ind w:firstLine="640" w:firstLineChars="200"/>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成立专项资金领导小组，严格专项资金审核程序，设置专项资金科目进行核算，真实反映专项资金使用情况，严禁专项资金在项目间调节使用。</w:t>
      </w:r>
    </w:p>
    <w:p>
      <w:pPr>
        <w:pStyle w:val="10"/>
        <w:numPr>
          <w:ilvl w:val="0"/>
          <w:numId w:val="0"/>
        </w:numPr>
        <w:spacing w:line="600" w:lineRule="exact"/>
        <w:ind w:firstLine="640" w:firstLineChars="200"/>
        <w:rPr>
          <w:rFonts w:hint="eastAsia" w:ascii="Times New Roman" w:hAnsi="Times New Roman" w:eastAsia="仿宋_GB2312" w:cs="Times New Roman"/>
          <w:sz w:val="32"/>
          <w:szCs w:val="32"/>
          <w:lang w:val="en-US" w:eastAsia="en-US"/>
        </w:rPr>
      </w:pPr>
      <w:r>
        <w:rPr>
          <w:rFonts w:hint="eastAsia" w:ascii="Times New Roman" w:hAnsi="Times New Roman" w:eastAsia="仿宋_GB2312"/>
          <w:sz w:val="32"/>
          <w:szCs w:val="32"/>
          <w:lang w:val="en-US" w:eastAsia="zh-CN"/>
        </w:rPr>
        <w:t>公共文化活动中心建设</w:t>
      </w:r>
      <w:r>
        <w:rPr>
          <w:rFonts w:hint="eastAsia" w:ascii="Times New Roman" w:hAnsi="Times New Roman" w:eastAsia="仿宋_GB2312"/>
          <w:sz w:val="32"/>
          <w:szCs w:val="32"/>
        </w:rPr>
        <w:t>资金分配合理、专款专用，合理科学，落实到位。资金管理制度健全，资金使用合规，财务监管有效。</w:t>
      </w:r>
    </w:p>
    <w:p>
      <w:pPr>
        <w:keepNext w:val="0"/>
        <w:keepLines w:val="0"/>
        <w:pageBreakBefore w:val="0"/>
        <w:widowControl/>
        <w:numPr>
          <w:ilvl w:val="0"/>
          <w:numId w:val="25"/>
        </w:numPr>
        <w:kinsoku w:val="0"/>
        <w:wordWrap/>
        <w:overflowPunct/>
        <w:topLinePunct w:val="0"/>
        <w:autoSpaceDE w:val="0"/>
        <w:autoSpaceDN w:val="0"/>
        <w:bidi w:val="0"/>
        <w:adjustRightInd w:val="0"/>
        <w:snapToGrid w:val="0"/>
        <w:spacing w:line="560" w:lineRule="exact"/>
        <w:ind w:left="0" w:leftChars="0" w:firstLine="562" w:firstLineChars="200"/>
        <w:jc w:val="both"/>
        <w:textAlignment w:val="baseline"/>
        <w:rPr>
          <w:rFonts w:hint="eastAsia" w:ascii="黑体" w:hAnsi="黑体" w:eastAsia="黑体" w:cs="黑体"/>
          <w:b/>
          <w:bCs/>
          <w:snapToGrid w:val="0"/>
          <w:color w:val="000000"/>
          <w:spacing w:val="-15"/>
          <w:kern w:val="0"/>
          <w:sz w:val="31"/>
          <w:szCs w:val="31"/>
          <w:lang w:val="en-US" w:eastAsia="zh-CN" w:bidi="ar-SA"/>
        </w:rPr>
      </w:pPr>
      <w:r>
        <w:rPr>
          <w:rFonts w:ascii="黑体" w:hAnsi="黑体" w:eastAsia="黑体" w:cs="黑体"/>
          <w:b/>
          <w:bCs/>
          <w:snapToGrid w:val="0"/>
          <w:color w:val="000000"/>
          <w:spacing w:val="-15"/>
          <w:kern w:val="0"/>
          <w:sz w:val="31"/>
          <w:szCs w:val="31"/>
          <w:lang w:val="en-US" w:eastAsia="en-US" w:bidi="ar-SA"/>
        </w:rPr>
        <w:t>项目支出绩效目标完成程度</w:t>
      </w:r>
      <w:r>
        <w:rPr>
          <w:rFonts w:hint="eastAsia" w:ascii="黑体" w:hAnsi="黑体" w:eastAsia="黑体" w:cs="黑体"/>
          <w:b/>
          <w:bCs/>
          <w:snapToGrid w:val="0"/>
          <w:color w:val="000000"/>
          <w:spacing w:val="-15"/>
          <w:kern w:val="0"/>
          <w:sz w:val="31"/>
          <w:szCs w:val="31"/>
          <w:lang w:val="en-US" w:eastAsia="zh-CN" w:bidi="ar-SA"/>
        </w:rPr>
        <w:t>。</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hint="eastAsia" w:ascii="Times New Roman" w:hAnsi="Times New Roman" w:eastAsia="仿宋_GB2312" w:cs="Times New Roman"/>
          <w:kern w:val="2"/>
          <w:sz w:val="32"/>
          <w:szCs w:val="32"/>
          <w:lang w:val="en-US" w:eastAsia="zh-CN" w:bidi="ar-SA"/>
        </w:rPr>
      </w:pPr>
      <w:r>
        <w:rPr>
          <w:rFonts w:hint="eastAsia" w:ascii="黑体" w:hAnsi="黑体" w:eastAsia="黑体" w:cs="黑体"/>
          <w:b/>
          <w:bCs/>
          <w:snapToGrid w:val="0"/>
          <w:color w:val="000000"/>
          <w:spacing w:val="-15"/>
          <w:kern w:val="0"/>
          <w:sz w:val="31"/>
          <w:szCs w:val="31"/>
          <w:lang w:val="en-US" w:eastAsia="zh-CN" w:bidi="ar-SA"/>
        </w:rPr>
        <w:t xml:space="preserve"> </w:t>
      </w:r>
      <w:r>
        <w:rPr>
          <w:rFonts w:hint="eastAsia" w:ascii="Times New Roman" w:hAnsi="Times New Roman" w:eastAsia="仿宋_GB2312" w:cs="Times New Roman"/>
          <w:kern w:val="2"/>
          <w:sz w:val="32"/>
          <w:szCs w:val="32"/>
          <w:lang w:val="en-US" w:eastAsia="zh-CN" w:bidi="ar-SA"/>
        </w:rPr>
        <w:t>项目支出绩效目标和绩效指标基本完成，并无偏离绩效目标。</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hint="eastAsia" w:ascii="黑体" w:hAnsi="黑体" w:eastAsia="黑体" w:cs="黑体"/>
          <w:b/>
          <w:bCs/>
          <w:spacing w:val="-15"/>
          <w:sz w:val="31"/>
          <w:szCs w:val="31"/>
          <w:lang w:val="en-US" w:eastAsia="zh-CN"/>
        </w:rPr>
        <w:t>二、</w:t>
      </w:r>
      <w:r>
        <w:rPr>
          <w:rFonts w:ascii="黑体" w:hAnsi="黑体" w:eastAsia="黑体" w:cs="黑体"/>
          <w:b/>
          <w:bCs/>
          <w:spacing w:val="-15"/>
          <w:sz w:val="31"/>
          <w:szCs w:val="31"/>
        </w:rPr>
        <w:t>绩效评价工作情况</w:t>
      </w:r>
    </w:p>
    <w:p>
      <w:pPr>
        <w:pStyle w:val="10"/>
        <w:numPr>
          <w:ilvl w:val="0"/>
          <w:numId w:val="0"/>
        </w:numPr>
        <w:spacing w:line="600" w:lineRule="exact"/>
        <w:ind w:firstLine="640" w:firstLineChars="200"/>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2022年度龙舟节项目绩效目标完成情况：</w:t>
      </w:r>
    </w:p>
    <w:p>
      <w:pPr>
        <w:pStyle w:val="10"/>
        <w:numPr>
          <w:ilvl w:val="0"/>
          <w:numId w:val="0"/>
        </w:numPr>
        <w:spacing w:line="600" w:lineRule="exact"/>
        <w:ind w:firstLine="640" w:firstLineChars="200"/>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1、擦亮龙舟文化名片；</w:t>
      </w:r>
    </w:p>
    <w:p>
      <w:pPr>
        <w:pStyle w:val="10"/>
        <w:numPr>
          <w:ilvl w:val="0"/>
          <w:numId w:val="0"/>
        </w:numPr>
        <w:spacing w:line="600" w:lineRule="exact"/>
        <w:ind w:firstLine="640" w:firstLineChars="200"/>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2、发展龙舟文化产业经济；</w:t>
      </w:r>
    </w:p>
    <w:p>
      <w:pPr>
        <w:pStyle w:val="10"/>
        <w:numPr>
          <w:ilvl w:val="0"/>
          <w:numId w:val="0"/>
        </w:numPr>
        <w:spacing w:line="600" w:lineRule="exact"/>
        <w:ind w:firstLine="640" w:firstLineChars="200"/>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3、坚持举办2022年度国际龙舟节、龙舟赛；</w:t>
      </w:r>
    </w:p>
    <w:p>
      <w:pPr>
        <w:pStyle w:val="10"/>
        <w:numPr>
          <w:ilvl w:val="0"/>
          <w:numId w:val="0"/>
        </w:numPr>
        <w:spacing w:line="600" w:lineRule="exact"/>
        <w:ind w:firstLine="640" w:firstLineChars="200"/>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4、将龙舟文化与屈原、端午融合发展。</w:t>
      </w:r>
    </w:p>
    <w:p>
      <w:pPr>
        <w:pStyle w:val="10"/>
        <w:numPr>
          <w:ilvl w:val="0"/>
          <w:numId w:val="0"/>
        </w:numPr>
        <w:spacing w:line="600" w:lineRule="exact"/>
        <w:ind w:firstLine="562" w:firstLineChars="200"/>
        <w:rPr>
          <w:rFonts w:hint="eastAsia" w:ascii="Times New Roman" w:hAnsi="Times New Roman" w:eastAsia="仿宋_GB2312" w:cs="Times New Roman"/>
          <w:sz w:val="32"/>
          <w:szCs w:val="32"/>
          <w:lang w:val="en-US" w:eastAsia="zh-CN"/>
        </w:rPr>
      </w:pPr>
      <w:r>
        <w:rPr>
          <w:rFonts w:ascii="黑体" w:hAnsi="黑体" w:eastAsia="黑体" w:cs="黑体"/>
          <w:b/>
          <w:bCs/>
          <w:spacing w:val="-15"/>
          <w:sz w:val="31"/>
          <w:szCs w:val="31"/>
        </w:rPr>
        <w:t>三 、项目支出主要绩效及评价结论</w:t>
      </w:r>
    </w:p>
    <w:p>
      <w:pPr>
        <w:keepNext w:val="0"/>
        <w:keepLines w:val="0"/>
        <w:pageBreakBefore w:val="0"/>
        <w:wordWrap/>
        <w:overflowPunct/>
        <w:topLinePunct w:val="0"/>
        <w:bidi w:val="0"/>
        <w:spacing w:line="56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从项目使用支出情况来看，我单位资金使用规范，收效较好，各机构相互配合，共同进步。从项目绩效定性、定量目标都按计划时间进度进行，高质量、高标准完成，社会收益较好。</w:t>
      </w:r>
    </w:p>
    <w:p>
      <w:pPr>
        <w:keepNext w:val="0"/>
        <w:keepLines w:val="0"/>
        <w:pageBreakBefore w:val="0"/>
        <w:wordWrap/>
        <w:overflowPunct/>
        <w:topLinePunct w:val="0"/>
        <w:bidi w:val="0"/>
        <w:spacing w:line="560" w:lineRule="exact"/>
        <w:ind w:firstLine="640" w:firstLineChars="200"/>
        <w:rPr>
          <w:rFonts w:ascii="黑体" w:hAnsi="黑体" w:eastAsia="黑体" w:cs="黑体"/>
          <w:b/>
          <w:bCs/>
          <w:spacing w:val="-15"/>
          <w:sz w:val="31"/>
          <w:szCs w:val="31"/>
        </w:rPr>
      </w:pPr>
      <w:r>
        <w:rPr>
          <w:rFonts w:hint="eastAsia" w:ascii="仿宋_GB2312" w:hAnsi="仿宋_GB2312" w:eastAsia="仿宋_GB2312" w:cs="仿宋_GB2312"/>
          <w:sz w:val="32"/>
          <w:szCs w:val="32"/>
          <w:lang w:val="en-US" w:eastAsia="zh-CN"/>
        </w:rPr>
        <w:t xml:space="preserve"> 成功举办2022年国际龙舟节，促进我市龙舟运动的发展，保护龙舟项目文化传统和推进龙舟运动和全域旅游融合发展的科学化进程，保持和传承龙舟活动习俗和历史风貌，维护龙舟文化遗产的真实性和完整性，促进龙舟运动的持续发展。龙舟节项目支出绩效评价自评为98分。</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四、 绩效评价指标分析</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(一)项目支出决策情况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val="en-US" w:eastAsia="zh-CN"/>
        </w:rPr>
        <w:t>在支出决策过程中，我单位充分考虑了支出决策的依据政策文件、预算分配方案的合理与高效、成本的控制及资金使用的监督，同时也考虑了施效果和经济效益、社会和环境效益，力求做到项目支出决策的准确合理科学，保证经济、社会、环境三方面的平衡，以实现可持续发展。</w:t>
      </w:r>
    </w:p>
    <w:p>
      <w:pPr>
        <w:keepNext w:val="0"/>
        <w:keepLines w:val="0"/>
        <w:pageBreakBefore w:val="0"/>
        <w:widowControl/>
        <w:numPr>
          <w:ilvl w:val="0"/>
          <w:numId w:val="26"/>
        </w:numPr>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项目执行过程情况</w:t>
      </w:r>
    </w:p>
    <w:p>
      <w:pPr>
        <w:keepNext w:val="0"/>
        <w:keepLines w:val="0"/>
        <w:pageBreakBefore w:val="0"/>
        <w:widowControl/>
        <w:numPr>
          <w:ilvl w:val="0"/>
          <w:numId w:val="27"/>
        </w:numPr>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val="en-US" w:eastAsia="zh-CN"/>
        </w:rPr>
      </w:pPr>
      <w:r>
        <w:rPr>
          <w:rFonts w:hint="eastAsia" w:eastAsia="仿宋_GB2312"/>
          <w:kern w:val="0"/>
          <w:sz w:val="32"/>
          <w:szCs w:val="32"/>
          <w:lang w:val="en-US" w:eastAsia="zh-CN"/>
        </w:rPr>
        <w:t>时间进度：加强了时间进度监控，便于及时预警，及时控制。</w:t>
      </w:r>
    </w:p>
    <w:p>
      <w:pPr>
        <w:keepNext w:val="0"/>
        <w:keepLines w:val="0"/>
        <w:pageBreakBefore w:val="0"/>
        <w:widowControl/>
        <w:numPr>
          <w:ilvl w:val="0"/>
          <w:numId w:val="27"/>
        </w:numPr>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default" w:eastAsia="仿宋_GB2312"/>
          <w:kern w:val="0"/>
          <w:sz w:val="32"/>
          <w:szCs w:val="32"/>
          <w:lang w:val="en-US" w:eastAsia="zh-CN"/>
        </w:rPr>
      </w:pPr>
      <w:r>
        <w:rPr>
          <w:rFonts w:hint="eastAsia" w:eastAsia="仿宋_GB2312"/>
          <w:kern w:val="0"/>
          <w:sz w:val="32"/>
          <w:szCs w:val="32"/>
          <w:lang w:val="en-US" w:eastAsia="zh-CN"/>
        </w:rPr>
        <w:t>成本变化：严格按照项目预算实施，堵住成本超预算问题。</w:t>
      </w:r>
    </w:p>
    <w:p>
      <w:pPr>
        <w:keepNext w:val="0"/>
        <w:keepLines w:val="0"/>
        <w:pageBreakBefore w:val="0"/>
        <w:widowControl/>
        <w:numPr>
          <w:ilvl w:val="0"/>
          <w:numId w:val="27"/>
        </w:numPr>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default" w:eastAsia="仿宋_GB2312"/>
          <w:kern w:val="0"/>
          <w:sz w:val="32"/>
          <w:szCs w:val="32"/>
          <w:lang w:val="en-US" w:eastAsia="zh-CN"/>
        </w:rPr>
      </w:pPr>
      <w:r>
        <w:rPr>
          <w:rFonts w:hint="eastAsia" w:eastAsia="仿宋_GB2312"/>
          <w:kern w:val="0"/>
          <w:sz w:val="32"/>
          <w:szCs w:val="32"/>
          <w:lang w:val="en-US" w:eastAsia="zh-CN"/>
        </w:rPr>
        <w:t>范围变化：严格按政策文件要求控制项目支出范围，加强监督，确保项目实施范围准确。</w:t>
      </w:r>
    </w:p>
    <w:p>
      <w:pPr>
        <w:keepNext w:val="0"/>
        <w:keepLines w:val="0"/>
        <w:pageBreakBefore w:val="0"/>
        <w:widowControl/>
        <w:numPr>
          <w:ilvl w:val="0"/>
          <w:numId w:val="27"/>
        </w:numPr>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default" w:eastAsia="仿宋_GB2312"/>
          <w:kern w:val="0"/>
          <w:sz w:val="32"/>
          <w:szCs w:val="32"/>
          <w:lang w:val="en-US" w:eastAsia="zh-CN"/>
        </w:rPr>
      </w:pPr>
      <w:r>
        <w:rPr>
          <w:rFonts w:hint="eastAsia" w:eastAsia="仿宋_GB2312"/>
          <w:kern w:val="0"/>
          <w:sz w:val="32"/>
          <w:szCs w:val="32"/>
          <w:lang w:val="en-US" w:eastAsia="zh-CN"/>
        </w:rPr>
        <w:t>风险管理：通过对项目进行风险性评估，尽可能在项目实施过程中防范风险。</w:t>
      </w:r>
    </w:p>
    <w:p>
      <w:pPr>
        <w:keepNext w:val="0"/>
        <w:keepLines w:val="0"/>
        <w:pageBreakBefore w:val="0"/>
        <w:widowControl/>
        <w:numPr>
          <w:ilvl w:val="0"/>
          <w:numId w:val="27"/>
        </w:numPr>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val="en-US" w:eastAsia="zh-CN"/>
        </w:rPr>
        <w:t>质量保证：项目支出过程中加强事前、事中、事后监督，各部门协调配合，达到好的效果。</w:t>
      </w:r>
    </w:p>
    <w:p>
      <w:pPr>
        <w:keepNext w:val="0"/>
        <w:keepLines w:val="0"/>
        <w:pageBreakBefore w:val="0"/>
        <w:widowControl/>
        <w:numPr>
          <w:ilvl w:val="0"/>
          <w:numId w:val="26"/>
        </w:numPr>
        <w:kinsoku w:val="0"/>
        <w:wordWrap/>
        <w:overflowPunct/>
        <w:topLinePunct w:val="0"/>
        <w:autoSpaceDE w:val="0"/>
        <w:autoSpaceDN w:val="0"/>
        <w:bidi w:val="0"/>
        <w:adjustRightInd w:val="0"/>
        <w:snapToGrid w:val="0"/>
        <w:spacing w:line="560" w:lineRule="exact"/>
        <w:ind w:left="0" w:leftChars="0"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项目支出产出情况</w:t>
      </w:r>
    </w:p>
    <w:p>
      <w:pPr>
        <w:keepNext w:val="0"/>
        <w:keepLines w:val="0"/>
        <w:pageBreakBefore w:val="0"/>
        <w:widowControl/>
        <w:numPr>
          <w:ilvl w:val="0"/>
          <w:numId w:val="28"/>
        </w:numPr>
        <w:kinsoku w:val="0"/>
        <w:wordWrap/>
        <w:overflowPunct/>
        <w:topLinePunct w:val="0"/>
        <w:autoSpaceDE w:val="0"/>
        <w:autoSpaceDN w:val="0"/>
        <w:bidi w:val="0"/>
        <w:adjustRightInd w:val="0"/>
        <w:snapToGrid w:val="0"/>
        <w:spacing w:line="560" w:lineRule="exact"/>
        <w:ind w:leftChars="200"/>
        <w:jc w:val="both"/>
        <w:textAlignment w:val="baseline"/>
        <w:rPr>
          <w:rFonts w:hint="eastAsia" w:eastAsia="仿宋_GB2312"/>
          <w:kern w:val="0"/>
          <w:sz w:val="32"/>
          <w:szCs w:val="32"/>
          <w:lang w:val="en-US" w:eastAsia="zh-CN"/>
        </w:rPr>
      </w:pPr>
      <w:r>
        <w:rPr>
          <w:rFonts w:hint="eastAsia" w:eastAsia="仿宋_GB2312"/>
          <w:kern w:val="0"/>
          <w:sz w:val="32"/>
          <w:szCs w:val="32"/>
          <w:lang w:val="en-US" w:eastAsia="zh-CN"/>
        </w:rPr>
        <w:t>数量指标</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default"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圆满举办2022年“我们的节日·端午”龙舟赛活动。</w:t>
      </w:r>
    </w:p>
    <w:p>
      <w:pPr>
        <w:keepNext w:val="0"/>
        <w:keepLines w:val="0"/>
        <w:pageBreakBefore w:val="0"/>
        <w:widowControl/>
        <w:numPr>
          <w:ilvl w:val="0"/>
          <w:numId w:val="28"/>
        </w:numPr>
        <w:kinsoku w:val="0"/>
        <w:wordWrap/>
        <w:overflowPunct/>
        <w:topLinePunct w:val="0"/>
        <w:autoSpaceDE w:val="0"/>
        <w:autoSpaceDN w:val="0"/>
        <w:bidi w:val="0"/>
        <w:adjustRightInd w:val="0"/>
        <w:snapToGrid w:val="0"/>
        <w:spacing w:line="560" w:lineRule="exact"/>
        <w:ind w:leftChars="200"/>
        <w:jc w:val="both"/>
        <w:textAlignment w:val="baseline"/>
        <w:rPr>
          <w:rFonts w:hint="default" w:eastAsia="仿宋_GB2312"/>
          <w:kern w:val="0"/>
          <w:sz w:val="32"/>
          <w:szCs w:val="32"/>
          <w:lang w:val="en-US" w:eastAsia="zh-CN"/>
        </w:rPr>
      </w:pPr>
      <w:r>
        <w:rPr>
          <w:rFonts w:hint="eastAsia" w:eastAsia="仿宋_GB2312"/>
          <w:kern w:val="0"/>
          <w:sz w:val="32"/>
          <w:szCs w:val="32"/>
          <w:lang w:val="en-US" w:eastAsia="zh-CN"/>
        </w:rPr>
        <w:t>质量指标</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default"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擦亮龙舟文化名片，促进龙舟产业发展。</w:t>
      </w:r>
    </w:p>
    <w:p>
      <w:pPr>
        <w:keepNext w:val="0"/>
        <w:keepLines w:val="0"/>
        <w:pageBreakBefore w:val="0"/>
        <w:widowControl/>
        <w:numPr>
          <w:ilvl w:val="0"/>
          <w:numId w:val="28"/>
        </w:numPr>
        <w:kinsoku w:val="0"/>
        <w:wordWrap/>
        <w:overflowPunct/>
        <w:topLinePunct w:val="0"/>
        <w:autoSpaceDE w:val="0"/>
        <w:autoSpaceDN w:val="0"/>
        <w:bidi w:val="0"/>
        <w:adjustRightInd w:val="0"/>
        <w:snapToGrid w:val="0"/>
        <w:spacing w:line="560" w:lineRule="exact"/>
        <w:ind w:leftChars="200"/>
        <w:jc w:val="both"/>
        <w:textAlignment w:val="baseline"/>
        <w:rPr>
          <w:rFonts w:hint="default" w:eastAsia="仿宋_GB2312"/>
          <w:kern w:val="0"/>
          <w:sz w:val="32"/>
          <w:szCs w:val="32"/>
          <w:lang w:val="en-US" w:eastAsia="zh-CN"/>
        </w:rPr>
      </w:pPr>
      <w:r>
        <w:rPr>
          <w:rFonts w:hint="eastAsia" w:eastAsia="仿宋_GB2312"/>
          <w:kern w:val="0"/>
          <w:sz w:val="32"/>
          <w:szCs w:val="32"/>
          <w:lang w:val="en-US" w:eastAsia="zh-CN"/>
        </w:rPr>
        <w:t>时效指标</w:t>
      </w:r>
    </w:p>
    <w:p>
      <w:pPr>
        <w:pStyle w:val="10"/>
        <w:numPr>
          <w:ilvl w:val="0"/>
          <w:numId w:val="0"/>
        </w:numPr>
        <w:spacing w:line="600" w:lineRule="exact"/>
        <w:ind w:firstLine="640" w:firstLineChars="200"/>
        <w:rPr>
          <w:rFonts w:hint="default" w:eastAsia="仿宋_GB2312"/>
          <w:kern w:val="0"/>
          <w:sz w:val="32"/>
          <w:szCs w:val="32"/>
          <w:lang w:val="en-US" w:eastAsia="zh-CN"/>
        </w:rPr>
      </w:pPr>
      <w:r>
        <w:rPr>
          <w:rFonts w:hint="eastAsia" w:ascii="Times New Roman" w:hAnsi="Times New Roman" w:eastAsia="仿宋_GB2312"/>
          <w:sz w:val="32"/>
          <w:szCs w:val="32"/>
          <w:lang w:eastAsia="zh-CN"/>
        </w:rPr>
        <w:t>按时间节点有序不紊的推进，</w:t>
      </w:r>
      <w:r>
        <w:rPr>
          <w:rFonts w:hint="eastAsia" w:ascii="Times New Roman" w:hAnsi="Times New Roman" w:eastAsia="仿宋_GB2312"/>
          <w:sz w:val="32"/>
          <w:szCs w:val="32"/>
          <w:lang w:val="en-US" w:eastAsia="zh-CN"/>
        </w:rPr>
        <w:t>2022年度内完成。</w:t>
      </w:r>
    </w:p>
    <w:p>
      <w:pPr>
        <w:keepNext w:val="0"/>
        <w:keepLines w:val="0"/>
        <w:pageBreakBefore w:val="0"/>
        <w:widowControl/>
        <w:numPr>
          <w:ilvl w:val="0"/>
          <w:numId w:val="28"/>
        </w:numPr>
        <w:kinsoku w:val="0"/>
        <w:wordWrap/>
        <w:overflowPunct/>
        <w:topLinePunct w:val="0"/>
        <w:autoSpaceDE w:val="0"/>
        <w:autoSpaceDN w:val="0"/>
        <w:bidi w:val="0"/>
        <w:adjustRightInd w:val="0"/>
        <w:snapToGrid w:val="0"/>
        <w:spacing w:line="560" w:lineRule="exact"/>
        <w:ind w:leftChars="200"/>
        <w:jc w:val="both"/>
        <w:textAlignment w:val="baseline"/>
        <w:rPr>
          <w:rFonts w:hint="default" w:eastAsia="仿宋_GB2312"/>
          <w:kern w:val="0"/>
          <w:sz w:val="32"/>
          <w:szCs w:val="32"/>
          <w:lang w:val="en-US" w:eastAsia="zh-CN"/>
        </w:rPr>
      </w:pPr>
      <w:r>
        <w:rPr>
          <w:rFonts w:hint="eastAsia" w:eastAsia="仿宋_GB2312"/>
          <w:kern w:val="0"/>
          <w:sz w:val="32"/>
          <w:szCs w:val="32"/>
          <w:lang w:val="en-US" w:eastAsia="zh-CN"/>
        </w:rPr>
        <w:t>成本指标</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default" w:eastAsia="仿宋_GB2312"/>
          <w:kern w:val="0"/>
          <w:sz w:val="32"/>
          <w:szCs w:val="32"/>
          <w:lang w:val="en-US" w:eastAsia="zh-CN"/>
        </w:rPr>
      </w:pPr>
      <w:r>
        <w:rPr>
          <w:rFonts w:hint="eastAsia" w:ascii="Times New Roman" w:hAnsi="Times New Roman" w:eastAsia="仿宋_GB2312"/>
          <w:sz w:val="32"/>
          <w:szCs w:val="32"/>
          <w:lang w:val="en-US" w:eastAsia="zh-CN"/>
        </w:rPr>
        <w:t>按财政预算内拨款25万元组织项目实施，厉行节约。</w:t>
      </w:r>
    </w:p>
    <w:p>
      <w:pPr>
        <w:keepNext w:val="0"/>
        <w:keepLines w:val="0"/>
        <w:pageBreakBefore w:val="0"/>
        <w:widowControl/>
        <w:numPr>
          <w:ilvl w:val="0"/>
          <w:numId w:val="26"/>
        </w:numPr>
        <w:kinsoku w:val="0"/>
        <w:wordWrap/>
        <w:overflowPunct/>
        <w:topLinePunct w:val="0"/>
        <w:autoSpaceDE w:val="0"/>
        <w:autoSpaceDN w:val="0"/>
        <w:bidi w:val="0"/>
        <w:adjustRightInd w:val="0"/>
        <w:snapToGrid w:val="0"/>
        <w:spacing w:line="560" w:lineRule="exact"/>
        <w:ind w:left="0" w:leftChars="0"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项目支出效益情况</w:t>
      </w:r>
    </w:p>
    <w:p>
      <w:pPr>
        <w:pStyle w:val="10"/>
        <w:keepNext w:val="0"/>
        <w:keepLines w:val="0"/>
        <w:pageBreakBefore w:val="0"/>
        <w:widowControl/>
        <w:numPr>
          <w:ilvl w:val="0"/>
          <w:numId w:val="29"/>
        </w:numPr>
        <w:kinsoku w:val="0"/>
        <w:wordWrap/>
        <w:overflowPunct/>
        <w:topLinePunct w:val="0"/>
        <w:autoSpaceDE w:val="0"/>
        <w:autoSpaceDN w:val="0"/>
        <w:bidi w:val="0"/>
        <w:adjustRightInd w:val="0"/>
        <w:snapToGrid w:val="0"/>
        <w:spacing w:line="560" w:lineRule="exact"/>
        <w:ind w:left="0" w:firstLine="640"/>
        <w:textAlignment w:val="baseline"/>
        <w:rPr>
          <w:rFonts w:ascii="Times New Roman" w:hAnsi="Times New Roman" w:eastAsia="仿宋_GB2312"/>
          <w:sz w:val="32"/>
          <w:szCs w:val="32"/>
        </w:rPr>
      </w:pPr>
      <w:r>
        <w:rPr>
          <w:rFonts w:ascii="Times New Roman" w:hAnsi="Times New Roman" w:eastAsia="仿宋_GB2312"/>
          <w:sz w:val="32"/>
          <w:szCs w:val="32"/>
        </w:rPr>
        <w:t>经济效益。</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推进龙舟产业发展，活跃汨罗文化市场、促进汨罗商贸繁荣。</w:t>
      </w:r>
    </w:p>
    <w:p>
      <w:pPr>
        <w:pStyle w:val="10"/>
        <w:keepNext w:val="0"/>
        <w:keepLines w:val="0"/>
        <w:pageBreakBefore w:val="0"/>
        <w:widowControl/>
        <w:numPr>
          <w:ilvl w:val="0"/>
          <w:numId w:val="29"/>
        </w:numPr>
        <w:kinsoku w:val="0"/>
        <w:wordWrap/>
        <w:overflowPunct/>
        <w:topLinePunct w:val="0"/>
        <w:autoSpaceDE w:val="0"/>
        <w:autoSpaceDN w:val="0"/>
        <w:bidi w:val="0"/>
        <w:adjustRightInd w:val="0"/>
        <w:snapToGrid w:val="0"/>
        <w:spacing w:line="560" w:lineRule="exact"/>
        <w:ind w:left="0" w:firstLine="640"/>
        <w:textAlignment w:val="baseline"/>
        <w:rPr>
          <w:rFonts w:ascii="Times New Roman" w:hAnsi="Times New Roman" w:eastAsia="仿宋_GB2312"/>
          <w:sz w:val="32"/>
          <w:szCs w:val="32"/>
        </w:rPr>
      </w:pPr>
      <w:r>
        <w:rPr>
          <w:rFonts w:ascii="Times New Roman" w:hAnsi="Times New Roman" w:eastAsia="仿宋_GB2312"/>
          <w:sz w:val="32"/>
          <w:szCs w:val="32"/>
        </w:rPr>
        <w:t>社会效益。</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擦亮龙舟文化名片，树立汨罗形象。</w:t>
      </w:r>
    </w:p>
    <w:p>
      <w:pPr>
        <w:pStyle w:val="10"/>
        <w:numPr>
          <w:ilvl w:val="0"/>
          <w:numId w:val="29"/>
        </w:numPr>
        <w:spacing w:line="600" w:lineRule="exact"/>
        <w:ind w:left="0" w:firstLine="640"/>
        <w:rPr>
          <w:rFonts w:ascii="Times New Roman" w:hAnsi="Times New Roman" w:eastAsia="仿宋_GB2312"/>
          <w:sz w:val="32"/>
          <w:szCs w:val="32"/>
        </w:rPr>
      </w:pPr>
      <w:r>
        <w:rPr>
          <w:rFonts w:ascii="Times New Roman" w:hAnsi="Times New Roman" w:eastAsia="仿宋_GB2312"/>
          <w:sz w:val="32"/>
          <w:szCs w:val="32"/>
        </w:rPr>
        <w:t>生态效益。</w:t>
      </w:r>
    </w:p>
    <w:p>
      <w:pPr>
        <w:pStyle w:val="10"/>
        <w:numPr>
          <w:ilvl w:val="0"/>
          <w:numId w:val="0"/>
        </w:numPr>
        <w:spacing w:line="600" w:lineRule="exact"/>
        <w:ind w:firstLine="640" w:firstLineChars="200"/>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坚持绿色发展，坚持可持续发展战略。</w:t>
      </w:r>
    </w:p>
    <w:p>
      <w:pPr>
        <w:pStyle w:val="10"/>
        <w:numPr>
          <w:ilvl w:val="0"/>
          <w:numId w:val="29"/>
        </w:numPr>
        <w:spacing w:line="600" w:lineRule="exact"/>
        <w:ind w:left="0" w:firstLine="640"/>
        <w:rPr>
          <w:rFonts w:ascii="Times New Roman" w:hAnsi="Times New Roman" w:eastAsia="仿宋_GB2312"/>
          <w:sz w:val="32"/>
          <w:szCs w:val="32"/>
        </w:rPr>
      </w:pPr>
      <w:r>
        <w:rPr>
          <w:rFonts w:ascii="Times New Roman" w:hAnsi="Times New Roman" w:eastAsia="仿宋_GB2312"/>
          <w:sz w:val="32"/>
          <w:szCs w:val="32"/>
        </w:rPr>
        <w:t>可持续影响。</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提升汨罗城市形象，促进汨罗长远发展，长盛久安。</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五、主要经验及做法、存在的问题及原因分析</w:t>
      </w:r>
    </w:p>
    <w:p>
      <w:pPr>
        <w:pStyle w:val="3"/>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40" w:firstLineChars="200"/>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专项资金的分配、管理及使用应遵循以下原则：1、公开、公正、科学、高效的原则；2、专项资金做引导，其他各类资金配套原则；3、集中使用、突出重点、择优安排的原则；4专户专账、专款专用的原则；5、跟踪问效、责任追究的原则</w:t>
      </w:r>
      <w:r>
        <w:rPr>
          <w:rFonts w:hint="eastAsia" w:eastAsia="仿宋_GB2312" w:cs="Arial"/>
          <w:snapToGrid w:val="0"/>
          <w:color w:val="000000"/>
          <w:kern w:val="0"/>
          <w:sz w:val="32"/>
          <w:szCs w:val="32"/>
          <w:lang w:val="en-US" w:eastAsia="zh-CN" w:bidi="ar-SA"/>
        </w:rPr>
        <w:t>。</w:t>
      </w:r>
    </w:p>
    <w:p>
      <w:pPr>
        <w:keepNext w:val="0"/>
        <w:keepLines w:val="0"/>
        <w:pageBreakBefore w:val="0"/>
        <w:widowControl/>
        <w:numPr>
          <w:ilvl w:val="0"/>
          <w:numId w:val="4"/>
        </w:numPr>
        <w:kinsoku w:val="0"/>
        <w:wordWrap/>
        <w:overflowPunct/>
        <w:topLinePunct w:val="0"/>
        <w:autoSpaceDE w:val="0"/>
        <w:autoSpaceDN w:val="0"/>
        <w:bidi w:val="0"/>
        <w:adjustRightInd w:val="0"/>
        <w:snapToGrid w:val="0"/>
        <w:spacing w:line="560" w:lineRule="exact"/>
        <w:ind w:left="0" w:leftChars="0"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有关建议</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0" w:firstLineChars="200"/>
        <w:textAlignment w:val="baseline"/>
        <w:outlineLvl w:val="0"/>
        <w:rPr>
          <w:rFonts w:ascii="黑体" w:hAnsi="黑体" w:eastAsia="黑体" w:cs="黑体"/>
          <w:b/>
          <w:bCs/>
          <w:spacing w:val="-15"/>
          <w:sz w:val="31"/>
          <w:szCs w:val="31"/>
        </w:rPr>
      </w:pPr>
      <w:r>
        <w:rPr>
          <w:rFonts w:hint="eastAsia" w:eastAsia="仿宋_GB2312" w:cs="Arial"/>
          <w:snapToGrid w:val="0"/>
          <w:color w:val="000000"/>
          <w:kern w:val="0"/>
          <w:sz w:val="32"/>
          <w:szCs w:val="32"/>
          <w:lang w:val="en-US" w:eastAsia="zh-CN" w:bidi="ar-SA"/>
        </w:rPr>
        <w:t>无</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hint="eastAsia" w:eastAsia="仿宋_GB2312"/>
          <w:kern w:val="0"/>
          <w:sz w:val="32"/>
          <w:szCs w:val="32"/>
          <w:lang w:eastAsia="zh-CN"/>
        </w:rPr>
      </w:pPr>
      <w:r>
        <w:rPr>
          <w:rFonts w:ascii="黑体" w:hAnsi="黑体" w:eastAsia="黑体" w:cs="黑体"/>
          <w:b/>
          <w:bCs/>
          <w:spacing w:val="-15"/>
          <w:sz w:val="31"/>
          <w:szCs w:val="31"/>
        </w:rPr>
        <w:t>七、其他需要说明的问题</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0" w:firstLineChars="200"/>
        <w:textAlignment w:val="baseline"/>
        <w:outlineLvl w:val="0"/>
        <w:rPr>
          <w:rFonts w:hint="default" w:ascii="黑体" w:hAnsi="黑体" w:eastAsia="黑体" w:cs="黑体"/>
          <w:b/>
          <w:bCs/>
          <w:spacing w:val="-15"/>
          <w:sz w:val="31"/>
          <w:szCs w:val="31"/>
          <w:lang w:val="en-US"/>
        </w:rPr>
      </w:pPr>
      <w:r>
        <w:rPr>
          <w:rFonts w:hint="eastAsia" w:eastAsia="仿宋_GB2312" w:cs="Arial"/>
          <w:snapToGrid w:val="0"/>
          <w:color w:val="000000"/>
          <w:kern w:val="0"/>
          <w:sz w:val="32"/>
          <w:szCs w:val="32"/>
          <w:lang w:val="en-US" w:eastAsia="zh-CN" w:bidi="ar-SA"/>
        </w:rPr>
        <w:t>无</w:t>
      </w:r>
    </w:p>
    <w:p>
      <w:pPr>
        <w:bidi w:val="0"/>
        <w:ind w:firstLine="279" w:firstLineChars="0"/>
        <w:jc w:val="left"/>
        <w:rPr>
          <w:rFonts w:hint="eastAsia"/>
          <w:lang w:eastAsia="zh-CN"/>
        </w:rPr>
      </w:pPr>
    </w:p>
    <w:sectPr>
      <w:footerReference r:id="rId13" w:type="default"/>
      <w:pgSz w:w="11900" w:h="16820"/>
      <w:pgMar w:top="1755" w:right="1227" w:bottom="1485" w:left="1011" w:header="0" w:footer="919"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4D"/>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3000509000000000000"/>
    <w:charset w:val="86"/>
    <w:family w:val="script"/>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黑体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067"/>
      <w:docPartObj>
        <w:docPartGallery w:val="autotext"/>
      </w:docPartObj>
    </w:sdtPr>
    <w:sdtEndPr>
      <w:rPr>
        <w:rFonts w:cs="Arial" w:asciiTheme="minorEastAsia" w:hAnsiTheme="minorEastAsia" w:eastAsiaTheme="minorEastAsia"/>
        <w:snapToGrid w:val="0"/>
        <w:color w:val="000000"/>
        <w:kern w:val="0"/>
        <w:sz w:val="28"/>
        <w:szCs w:val="28"/>
        <w:lang w:val="en-US" w:eastAsia="en-US" w:bidi="ar-SA"/>
      </w:rPr>
    </w:sdtEndPr>
    <w:sdtContent>
      <w:p>
        <w:pPr>
          <w:pStyle w:val="4"/>
          <w:jc w:val="right"/>
          <w:rPr>
            <w:rFonts w:asciiTheme="minorEastAsia" w:hAnsiTheme="minorEastAsia" w:eastAsiaTheme="minorEastAsia"/>
            <w:kern w:val="0"/>
            <w:sz w:val="28"/>
            <w:szCs w:val="28"/>
          </w:rPr>
        </w:pPr>
      </w:p>
    </w:sdtContent>
  </w:sdt>
  <w:p>
    <w:pPr>
      <w:spacing w:before="1" w:line="175" w:lineRule="auto"/>
      <w:ind w:left="444"/>
      <w:jc w:val="left"/>
      <w:rPr>
        <w:rFonts w:ascii="宋体" w:hAnsi="宋体" w:eastAsia="宋体" w:cs="宋体"/>
        <w:kern w:val="0"/>
        <w:sz w:val="26"/>
        <w:szCs w:val="2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066"/>
      <w:docPartObj>
        <w:docPartGallery w:val="autotext"/>
      </w:docPartObj>
    </w:sdtPr>
    <w:sdtEndPr>
      <w:rPr>
        <w:rFonts w:cs="Arial" w:asciiTheme="minorEastAsia" w:hAnsiTheme="minorEastAsia" w:eastAsiaTheme="minorEastAsia"/>
        <w:snapToGrid w:val="0"/>
        <w:color w:val="000000"/>
        <w:kern w:val="0"/>
        <w:sz w:val="28"/>
        <w:szCs w:val="28"/>
        <w:lang w:val="en-US" w:eastAsia="en-US" w:bidi="ar-SA"/>
      </w:rPr>
    </w:sdtEndPr>
    <w:sdtContent>
      <w:p>
        <w:pPr>
          <w:pStyle w:val="4"/>
          <w:jc w:val="left"/>
          <w:rPr>
            <w:rFonts w:asciiTheme="minorEastAsia" w:hAnsiTheme="minorEastAsia" w:eastAsiaTheme="minorEastAsia"/>
            <w:kern w:val="0"/>
            <w:sz w:val="28"/>
            <w:szCs w:val="28"/>
          </w:rPr>
        </w:pPr>
        <w:r>
          <w:rPr>
            <w:rFonts w:asciiTheme="minorEastAsia" w:hAnsiTheme="minorEastAsia" w:eastAsiaTheme="minorEastAsia"/>
            <w:kern w:val="0"/>
            <w:sz w:val="28"/>
            <w:szCs w:val="28"/>
          </w:rPr>
          <w:fldChar w:fldCharType="begin"/>
        </w:r>
        <w:r>
          <w:rPr>
            <w:rFonts w:asciiTheme="minorEastAsia" w:hAnsiTheme="minorEastAsia" w:eastAsiaTheme="minorEastAsia"/>
            <w:kern w:val="0"/>
            <w:sz w:val="28"/>
            <w:szCs w:val="28"/>
          </w:rPr>
          <w:instrText xml:space="preserve"> PAGE   \* MERGEFORMAT </w:instrText>
        </w:r>
        <w:r>
          <w:rPr>
            <w:rFonts w:asciiTheme="minorEastAsia" w:hAnsiTheme="minorEastAsia" w:eastAsiaTheme="minorEastAsia"/>
            <w:kern w:val="0"/>
            <w:sz w:val="28"/>
            <w:szCs w:val="28"/>
          </w:rPr>
          <w:fldChar w:fldCharType="separate"/>
        </w:r>
        <w:r>
          <w:rPr>
            <w:rFonts w:asciiTheme="minorEastAsia" w:hAnsiTheme="minorEastAsia" w:eastAsiaTheme="minorEastAsia"/>
            <w:kern w:val="0"/>
            <w:sz w:val="28"/>
            <w:szCs w:val="28"/>
            <w:lang w:val="zh-CN"/>
          </w:rPr>
          <w:t>-</w:t>
        </w:r>
        <w:r>
          <w:rPr>
            <w:rFonts w:asciiTheme="minorEastAsia" w:hAnsiTheme="minorEastAsia" w:eastAsiaTheme="minorEastAsia"/>
            <w:kern w:val="0"/>
            <w:sz w:val="28"/>
            <w:szCs w:val="28"/>
          </w:rPr>
          <w:t xml:space="preserve"> 2 -</w:t>
        </w:r>
        <w:r>
          <w:rPr>
            <w:rFonts w:asciiTheme="minorEastAsia" w:hAnsiTheme="minorEastAsia" w:eastAsiaTheme="minorEastAsia"/>
            <w:kern w:val="0"/>
            <w:sz w:val="28"/>
            <w:szCs w:val="28"/>
          </w:rPr>
          <w:fldChar w:fldCharType="end"/>
        </w:r>
      </w:p>
    </w:sdtContent>
  </w:sdt>
  <w:p>
    <w:pPr>
      <w:pStyle w:val="4"/>
      <w:jc w:val="left"/>
      <w:rPr>
        <w:rFonts w:eastAsiaTheme="minorEastAsia"/>
        <w:kern w:val="0"/>
        <w:lang w:eastAsia="zh-CN"/>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141"/>
      <w:docPartObj>
        <w:docPartGallery w:val="autotext"/>
      </w:docPartObj>
    </w:sdtPr>
    <w:sdtEndPr>
      <w:rPr>
        <w:rFonts w:hint="eastAsia" w:cs="Arial" w:asciiTheme="minorEastAsia" w:hAnsiTheme="minorEastAsia" w:eastAsiaTheme="minorEastAsia"/>
        <w:snapToGrid w:val="0"/>
        <w:color w:val="000000"/>
        <w:kern w:val="0"/>
        <w:sz w:val="28"/>
        <w:szCs w:val="28"/>
        <w:lang w:val="en-US" w:eastAsia="en-US" w:bidi="ar-SA"/>
      </w:rPr>
    </w:sdtEndPr>
    <w:sdtContent>
      <w:p>
        <w:pPr>
          <w:pStyle w:val="4"/>
          <w:jc w:val="right"/>
          <w:rPr>
            <w:rFonts w:asciiTheme="minorEastAsia" w:hAnsiTheme="minorEastAsia" w:eastAsiaTheme="minorEastAsia"/>
            <w:kern w:val="0"/>
          </w:rPr>
        </w:pPr>
      </w:p>
    </w:sdtContent>
  </w:sdt>
  <w:p>
    <w:pPr>
      <w:spacing w:line="14" w:lineRule="auto"/>
      <w:jc w:val="left"/>
      <w:rPr>
        <w:kern w:val="0"/>
        <w:sz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141"/>
      <w:docPartObj>
        <w:docPartGallery w:val="autotext"/>
      </w:docPartObj>
    </w:sdtPr>
    <w:sdtEndPr>
      <w:rPr>
        <w:rFonts w:hint="eastAsia" w:cs="Arial" w:asciiTheme="minorEastAsia" w:hAnsiTheme="minorEastAsia" w:eastAsiaTheme="minorEastAsia"/>
        <w:snapToGrid w:val="0"/>
        <w:color w:val="000000"/>
        <w:kern w:val="0"/>
        <w:sz w:val="28"/>
        <w:szCs w:val="28"/>
        <w:lang w:val="en-US" w:eastAsia="en-US" w:bidi="ar-SA"/>
      </w:rPr>
    </w:sdtEndPr>
    <w:sdtContent>
      <w:p>
        <w:pPr>
          <w:pStyle w:val="4"/>
          <w:jc w:val="right"/>
          <w:rPr>
            <w:rFonts w:asciiTheme="minorEastAsia" w:hAnsiTheme="minorEastAsia" w:eastAsiaTheme="minorEastAsia"/>
            <w:kern w:val="0"/>
          </w:rPr>
        </w:pPr>
      </w:p>
    </w:sdtContent>
  </w:sdt>
  <w:p>
    <w:pPr>
      <w:spacing w:line="14" w:lineRule="auto"/>
      <w:jc w:val="left"/>
      <w:rPr>
        <w:kern w:val="0"/>
        <w:sz w:val="2"/>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141"/>
      <w:docPartObj>
        <w:docPartGallery w:val="autotext"/>
      </w:docPartObj>
    </w:sdtPr>
    <w:sdtEndPr>
      <w:rPr>
        <w:rFonts w:hint="eastAsia" w:cs="Arial" w:asciiTheme="minorEastAsia" w:hAnsiTheme="minorEastAsia" w:eastAsiaTheme="minorEastAsia"/>
        <w:snapToGrid w:val="0"/>
        <w:color w:val="000000"/>
        <w:kern w:val="0"/>
        <w:sz w:val="28"/>
        <w:szCs w:val="28"/>
        <w:lang w:val="en-US" w:eastAsia="en-US" w:bidi="ar-SA"/>
      </w:rPr>
    </w:sdtEndPr>
    <w:sdtContent>
      <w:p>
        <w:pPr>
          <w:pStyle w:val="4"/>
          <w:jc w:val="right"/>
          <w:rPr>
            <w:rFonts w:asciiTheme="minorEastAsia" w:hAnsiTheme="minorEastAsia" w:eastAsiaTheme="minorEastAsia"/>
            <w:kern w:val="0"/>
          </w:rPr>
        </w:pPr>
      </w:p>
    </w:sdtContent>
  </w:sdt>
  <w:p>
    <w:pPr>
      <w:spacing w:line="14" w:lineRule="auto"/>
      <w:jc w:val="left"/>
      <w:rPr>
        <w:kern w:val="0"/>
        <w:sz w:val="2"/>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141"/>
      <w:docPartObj>
        <w:docPartGallery w:val="autotext"/>
      </w:docPartObj>
    </w:sdtPr>
    <w:sdtEndPr>
      <w:rPr>
        <w:rFonts w:hint="eastAsia" w:cs="Arial" w:asciiTheme="minorEastAsia" w:hAnsiTheme="minorEastAsia" w:eastAsiaTheme="minorEastAsia"/>
        <w:snapToGrid w:val="0"/>
        <w:color w:val="000000"/>
        <w:kern w:val="0"/>
        <w:sz w:val="28"/>
        <w:szCs w:val="28"/>
        <w:lang w:val="en-US" w:eastAsia="en-US" w:bidi="ar-SA"/>
      </w:rPr>
    </w:sdtEndPr>
    <w:sdtContent>
      <w:p>
        <w:pPr>
          <w:pStyle w:val="4"/>
          <w:jc w:val="right"/>
          <w:rPr>
            <w:rFonts w:asciiTheme="minorEastAsia" w:hAnsiTheme="minorEastAsia" w:eastAsiaTheme="minorEastAsia"/>
            <w:kern w:val="0"/>
          </w:rPr>
        </w:pPr>
      </w:p>
    </w:sdtContent>
  </w:sdt>
  <w:p>
    <w:pPr>
      <w:spacing w:line="14" w:lineRule="auto"/>
      <w:jc w:val="left"/>
      <w:rPr>
        <w:kern w:val="0"/>
        <w:sz w:val="2"/>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7" w:lineRule="auto"/>
      <w:jc w:val="right"/>
      <w:rPr>
        <w:rFonts w:ascii="宋体" w:hAnsi="宋体" w:eastAsia="宋体" w:cs="宋体"/>
        <w:sz w:val="31"/>
        <w:szCs w:val="31"/>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7" w:lineRule="auto"/>
      <w:jc w:val="right"/>
      <w:rPr>
        <w:rFonts w:ascii="宋体" w:hAnsi="宋体" w:eastAsia="宋体" w:cs="宋体"/>
        <w:sz w:val="31"/>
        <w:szCs w:val="31"/>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7" w:lineRule="auto"/>
      <w:ind w:left="274"/>
      <w:rPr>
        <w:rFonts w:ascii="宋体" w:hAnsi="宋体" w:eastAsia="宋体" w:cs="宋体"/>
        <w:sz w:val="31"/>
        <w:szCs w:val="31"/>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974BCE"/>
    <w:multiLevelType w:val="singleLevel"/>
    <w:tmpl w:val="81974BCE"/>
    <w:lvl w:ilvl="0" w:tentative="0">
      <w:start w:val="2"/>
      <w:numFmt w:val="chineseCounting"/>
      <w:suff w:val="nothing"/>
      <w:lvlText w:val="%1、"/>
      <w:lvlJc w:val="left"/>
      <w:rPr>
        <w:rFonts w:hint="eastAsia"/>
      </w:rPr>
    </w:lvl>
  </w:abstractNum>
  <w:abstractNum w:abstractNumId="1">
    <w:nsid w:val="82787FC0"/>
    <w:multiLevelType w:val="multilevel"/>
    <w:tmpl w:val="82787FC0"/>
    <w:lvl w:ilvl="0" w:tentative="0">
      <w:start w:val="1"/>
      <w:numFmt w:val="decimal"/>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9CA4EC0E"/>
    <w:multiLevelType w:val="multilevel"/>
    <w:tmpl w:val="9CA4EC0E"/>
    <w:lvl w:ilvl="0" w:tentative="0">
      <w:start w:val="1"/>
      <w:numFmt w:val="decimal"/>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9D0251C6"/>
    <w:multiLevelType w:val="singleLevel"/>
    <w:tmpl w:val="9D0251C6"/>
    <w:lvl w:ilvl="0" w:tentative="0">
      <w:start w:val="1"/>
      <w:numFmt w:val="decimal"/>
      <w:suff w:val="nothing"/>
      <w:lvlText w:val="%1、"/>
      <w:lvlJc w:val="left"/>
    </w:lvl>
  </w:abstractNum>
  <w:abstractNum w:abstractNumId="4">
    <w:nsid w:val="9E208243"/>
    <w:multiLevelType w:val="singleLevel"/>
    <w:tmpl w:val="9E208243"/>
    <w:lvl w:ilvl="0" w:tentative="0">
      <w:start w:val="2"/>
      <w:numFmt w:val="chineseCounting"/>
      <w:lvlText w:val="(%1)"/>
      <w:lvlJc w:val="left"/>
      <w:pPr>
        <w:tabs>
          <w:tab w:val="left" w:pos="312"/>
        </w:tabs>
      </w:pPr>
      <w:rPr>
        <w:rFonts w:hint="eastAsia"/>
      </w:rPr>
    </w:lvl>
  </w:abstractNum>
  <w:abstractNum w:abstractNumId="5">
    <w:nsid w:val="A374B641"/>
    <w:multiLevelType w:val="singleLevel"/>
    <w:tmpl w:val="A374B641"/>
    <w:lvl w:ilvl="0" w:tentative="0">
      <w:start w:val="1"/>
      <w:numFmt w:val="decimal"/>
      <w:suff w:val="nothing"/>
      <w:lvlText w:val="%1、"/>
      <w:lvlJc w:val="left"/>
    </w:lvl>
  </w:abstractNum>
  <w:abstractNum w:abstractNumId="6">
    <w:nsid w:val="AE5ADC87"/>
    <w:multiLevelType w:val="singleLevel"/>
    <w:tmpl w:val="AE5ADC87"/>
    <w:lvl w:ilvl="0" w:tentative="0">
      <w:start w:val="1"/>
      <w:numFmt w:val="decimal"/>
      <w:suff w:val="nothing"/>
      <w:lvlText w:val="%1、"/>
      <w:lvlJc w:val="left"/>
    </w:lvl>
  </w:abstractNum>
  <w:abstractNum w:abstractNumId="7">
    <w:nsid w:val="C23C591B"/>
    <w:multiLevelType w:val="singleLevel"/>
    <w:tmpl w:val="C23C591B"/>
    <w:lvl w:ilvl="0" w:tentative="0">
      <w:start w:val="1"/>
      <w:numFmt w:val="decimal"/>
      <w:suff w:val="nothing"/>
      <w:lvlText w:val="%1、"/>
      <w:lvlJc w:val="left"/>
    </w:lvl>
  </w:abstractNum>
  <w:abstractNum w:abstractNumId="8">
    <w:nsid w:val="CC45665E"/>
    <w:multiLevelType w:val="singleLevel"/>
    <w:tmpl w:val="CC45665E"/>
    <w:lvl w:ilvl="0" w:tentative="0">
      <w:start w:val="1"/>
      <w:numFmt w:val="decimal"/>
      <w:suff w:val="nothing"/>
      <w:lvlText w:val="%1、"/>
      <w:lvlJc w:val="left"/>
    </w:lvl>
  </w:abstractNum>
  <w:abstractNum w:abstractNumId="9">
    <w:nsid w:val="DF414A1A"/>
    <w:multiLevelType w:val="singleLevel"/>
    <w:tmpl w:val="DF414A1A"/>
    <w:lvl w:ilvl="0" w:tentative="0">
      <w:start w:val="1"/>
      <w:numFmt w:val="decimal"/>
      <w:suff w:val="nothing"/>
      <w:lvlText w:val="（%1）"/>
      <w:lvlJc w:val="left"/>
    </w:lvl>
  </w:abstractNum>
  <w:abstractNum w:abstractNumId="10">
    <w:nsid w:val="EDE2ABB1"/>
    <w:multiLevelType w:val="singleLevel"/>
    <w:tmpl w:val="EDE2ABB1"/>
    <w:lvl w:ilvl="0" w:tentative="0">
      <w:start w:val="1"/>
      <w:numFmt w:val="chineseCounting"/>
      <w:lvlText w:val="(%1)"/>
      <w:lvlJc w:val="left"/>
      <w:pPr>
        <w:tabs>
          <w:tab w:val="left" w:pos="312"/>
        </w:tabs>
      </w:pPr>
      <w:rPr>
        <w:rFonts w:hint="eastAsia"/>
      </w:rPr>
    </w:lvl>
  </w:abstractNum>
  <w:abstractNum w:abstractNumId="11">
    <w:nsid w:val="EFF0DA8E"/>
    <w:multiLevelType w:val="singleLevel"/>
    <w:tmpl w:val="EFF0DA8E"/>
    <w:lvl w:ilvl="0" w:tentative="0">
      <w:start w:val="2"/>
      <w:numFmt w:val="chineseCounting"/>
      <w:suff w:val="nothing"/>
      <w:lvlText w:val="（%1）"/>
      <w:lvlJc w:val="left"/>
      <w:rPr>
        <w:rFonts w:hint="eastAsia"/>
      </w:rPr>
    </w:lvl>
  </w:abstractNum>
  <w:abstractNum w:abstractNumId="12">
    <w:nsid w:val="F11E4543"/>
    <w:multiLevelType w:val="multilevel"/>
    <w:tmpl w:val="F11E4543"/>
    <w:lvl w:ilvl="0" w:tentative="0">
      <w:start w:val="1"/>
      <w:numFmt w:val="decimal"/>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
    <w:nsid w:val="F717EE21"/>
    <w:multiLevelType w:val="singleLevel"/>
    <w:tmpl w:val="F717EE21"/>
    <w:lvl w:ilvl="0" w:tentative="0">
      <w:start w:val="2"/>
      <w:numFmt w:val="decimal"/>
      <w:suff w:val="nothing"/>
      <w:lvlText w:val="（%1）"/>
      <w:lvlJc w:val="left"/>
    </w:lvl>
  </w:abstractNum>
  <w:abstractNum w:abstractNumId="14">
    <w:nsid w:val="FEE1A3C4"/>
    <w:multiLevelType w:val="singleLevel"/>
    <w:tmpl w:val="FEE1A3C4"/>
    <w:lvl w:ilvl="0" w:tentative="0">
      <w:start w:val="2"/>
      <w:numFmt w:val="chineseCounting"/>
      <w:lvlText w:val="(%1)"/>
      <w:lvlJc w:val="left"/>
      <w:pPr>
        <w:tabs>
          <w:tab w:val="left" w:pos="312"/>
        </w:tabs>
      </w:pPr>
      <w:rPr>
        <w:rFonts w:hint="eastAsia"/>
      </w:rPr>
    </w:lvl>
  </w:abstractNum>
  <w:abstractNum w:abstractNumId="15">
    <w:nsid w:val="0B25DD4C"/>
    <w:multiLevelType w:val="singleLevel"/>
    <w:tmpl w:val="0B25DD4C"/>
    <w:lvl w:ilvl="0" w:tentative="0">
      <w:start w:val="1"/>
      <w:numFmt w:val="chineseCounting"/>
      <w:lvlText w:val="(%1)"/>
      <w:lvlJc w:val="left"/>
      <w:pPr>
        <w:tabs>
          <w:tab w:val="left" w:pos="312"/>
        </w:tabs>
      </w:pPr>
      <w:rPr>
        <w:rFonts w:hint="eastAsia"/>
      </w:rPr>
    </w:lvl>
  </w:abstractNum>
  <w:abstractNum w:abstractNumId="16">
    <w:nsid w:val="1909ACD8"/>
    <w:multiLevelType w:val="singleLevel"/>
    <w:tmpl w:val="1909ACD8"/>
    <w:lvl w:ilvl="0" w:tentative="0">
      <w:start w:val="1"/>
      <w:numFmt w:val="decimal"/>
      <w:suff w:val="nothing"/>
      <w:lvlText w:val="%1、"/>
      <w:lvlJc w:val="left"/>
    </w:lvl>
  </w:abstractNum>
  <w:abstractNum w:abstractNumId="17">
    <w:nsid w:val="1FC77E8D"/>
    <w:multiLevelType w:val="singleLevel"/>
    <w:tmpl w:val="1FC77E8D"/>
    <w:lvl w:ilvl="0" w:tentative="0">
      <w:start w:val="1"/>
      <w:numFmt w:val="decimal"/>
      <w:suff w:val="nothing"/>
      <w:lvlText w:val="%1、"/>
      <w:lvlJc w:val="left"/>
    </w:lvl>
  </w:abstractNum>
  <w:abstractNum w:abstractNumId="18">
    <w:nsid w:val="2607C72C"/>
    <w:multiLevelType w:val="singleLevel"/>
    <w:tmpl w:val="2607C72C"/>
    <w:lvl w:ilvl="0" w:tentative="0">
      <w:start w:val="1"/>
      <w:numFmt w:val="decimal"/>
      <w:suff w:val="nothing"/>
      <w:lvlText w:val="（%1）"/>
      <w:lvlJc w:val="left"/>
    </w:lvl>
  </w:abstractNum>
  <w:abstractNum w:abstractNumId="19">
    <w:nsid w:val="2E2D7A02"/>
    <w:multiLevelType w:val="multilevel"/>
    <w:tmpl w:val="2E2D7A02"/>
    <w:lvl w:ilvl="0" w:tentative="0">
      <w:start w:val="1"/>
      <w:numFmt w:val="decimal"/>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0">
    <w:nsid w:val="3205FBA0"/>
    <w:multiLevelType w:val="singleLevel"/>
    <w:tmpl w:val="3205FBA0"/>
    <w:lvl w:ilvl="0" w:tentative="0">
      <w:start w:val="9"/>
      <w:numFmt w:val="chineseCounting"/>
      <w:suff w:val="nothing"/>
      <w:lvlText w:val="%1、"/>
      <w:lvlJc w:val="left"/>
      <w:rPr>
        <w:rFonts w:hint="eastAsia"/>
      </w:rPr>
    </w:lvl>
  </w:abstractNum>
  <w:abstractNum w:abstractNumId="21">
    <w:nsid w:val="32585F74"/>
    <w:multiLevelType w:val="singleLevel"/>
    <w:tmpl w:val="32585F74"/>
    <w:lvl w:ilvl="0" w:tentative="0">
      <w:start w:val="2"/>
      <w:numFmt w:val="chineseCounting"/>
      <w:lvlText w:val="(%1)"/>
      <w:lvlJc w:val="left"/>
      <w:pPr>
        <w:tabs>
          <w:tab w:val="left" w:pos="312"/>
        </w:tabs>
      </w:pPr>
      <w:rPr>
        <w:rFonts w:hint="eastAsia"/>
      </w:rPr>
    </w:lvl>
  </w:abstractNum>
  <w:abstractNum w:abstractNumId="22">
    <w:nsid w:val="3AE99333"/>
    <w:multiLevelType w:val="singleLevel"/>
    <w:tmpl w:val="3AE99333"/>
    <w:lvl w:ilvl="0" w:tentative="0">
      <w:start w:val="1"/>
      <w:numFmt w:val="chineseCounting"/>
      <w:suff w:val="nothing"/>
      <w:lvlText w:val="%1、"/>
      <w:lvlJc w:val="left"/>
      <w:rPr>
        <w:rFonts w:hint="eastAsia"/>
      </w:rPr>
    </w:lvl>
  </w:abstractNum>
  <w:abstractNum w:abstractNumId="23">
    <w:nsid w:val="3D797CF1"/>
    <w:multiLevelType w:val="singleLevel"/>
    <w:tmpl w:val="3D797CF1"/>
    <w:lvl w:ilvl="0" w:tentative="0">
      <w:start w:val="5"/>
      <w:numFmt w:val="chineseCounting"/>
      <w:suff w:val="nothing"/>
      <w:lvlText w:val="%1、"/>
      <w:lvlJc w:val="left"/>
      <w:rPr>
        <w:rFonts w:hint="eastAsia"/>
      </w:rPr>
    </w:lvl>
  </w:abstractNum>
  <w:abstractNum w:abstractNumId="24">
    <w:nsid w:val="4ABCA91B"/>
    <w:multiLevelType w:val="singleLevel"/>
    <w:tmpl w:val="4ABCA91B"/>
    <w:lvl w:ilvl="0" w:tentative="0">
      <w:start w:val="1"/>
      <w:numFmt w:val="chineseCounting"/>
      <w:lvlText w:val="(%1)"/>
      <w:lvlJc w:val="left"/>
      <w:pPr>
        <w:tabs>
          <w:tab w:val="left" w:pos="312"/>
        </w:tabs>
      </w:pPr>
      <w:rPr>
        <w:rFonts w:hint="eastAsia"/>
      </w:rPr>
    </w:lvl>
  </w:abstractNum>
  <w:abstractNum w:abstractNumId="25">
    <w:nsid w:val="56B08EDE"/>
    <w:multiLevelType w:val="singleLevel"/>
    <w:tmpl w:val="56B08EDE"/>
    <w:lvl w:ilvl="0" w:tentative="0">
      <w:start w:val="1"/>
      <w:numFmt w:val="decimal"/>
      <w:suff w:val="nothing"/>
      <w:lvlText w:val="%1、"/>
      <w:lvlJc w:val="left"/>
    </w:lvl>
  </w:abstractNum>
  <w:abstractNum w:abstractNumId="26">
    <w:nsid w:val="570D5222"/>
    <w:multiLevelType w:val="multilevel"/>
    <w:tmpl w:val="570D5222"/>
    <w:lvl w:ilvl="0" w:tentative="0">
      <w:start w:val="1"/>
      <w:numFmt w:val="decimal"/>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7">
    <w:nsid w:val="59634EBB"/>
    <w:multiLevelType w:val="singleLevel"/>
    <w:tmpl w:val="59634EBB"/>
    <w:lvl w:ilvl="0" w:tentative="0">
      <w:start w:val="2"/>
      <w:numFmt w:val="chineseCounting"/>
      <w:lvlText w:val="(%1)"/>
      <w:lvlJc w:val="left"/>
      <w:pPr>
        <w:tabs>
          <w:tab w:val="left" w:pos="312"/>
        </w:tabs>
      </w:pPr>
      <w:rPr>
        <w:rFonts w:hint="eastAsia"/>
      </w:rPr>
    </w:lvl>
  </w:abstractNum>
  <w:abstractNum w:abstractNumId="28">
    <w:nsid w:val="5A5AB7FC"/>
    <w:multiLevelType w:val="singleLevel"/>
    <w:tmpl w:val="5A5AB7FC"/>
    <w:lvl w:ilvl="0" w:tentative="0">
      <w:start w:val="1"/>
      <w:numFmt w:val="decimal"/>
      <w:suff w:val="nothing"/>
      <w:lvlText w:val="（%1）"/>
      <w:lvlJc w:val="left"/>
    </w:lvl>
  </w:abstractNum>
  <w:num w:numId="1">
    <w:abstractNumId w:val="16"/>
  </w:num>
  <w:num w:numId="2">
    <w:abstractNumId w:val="22"/>
  </w:num>
  <w:num w:numId="3">
    <w:abstractNumId w:val="11"/>
  </w:num>
  <w:num w:numId="4">
    <w:abstractNumId w:val="23"/>
  </w:num>
  <w:num w:numId="5">
    <w:abstractNumId w:val="20"/>
  </w:num>
  <w:num w:numId="6">
    <w:abstractNumId w:val="15"/>
  </w:num>
  <w:num w:numId="7">
    <w:abstractNumId w:val="4"/>
  </w:num>
  <w:num w:numId="8">
    <w:abstractNumId w:val="5"/>
  </w:num>
  <w:num w:numId="9">
    <w:abstractNumId w:val="25"/>
  </w:num>
  <w:num w:numId="10">
    <w:abstractNumId w:val="13"/>
  </w:num>
  <w:num w:numId="11">
    <w:abstractNumId w:val="8"/>
  </w:num>
  <w:num w:numId="12">
    <w:abstractNumId w:val="26"/>
  </w:num>
  <w:num w:numId="13">
    <w:abstractNumId w:val="24"/>
  </w:num>
  <w:num w:numId="14">
    <w:abstractNumId w:val="0"/>
  </w:num>
  <w:num w:numId="15">
    <w:abstractNumId w:val="27"/>
  </w:num>
  <w:num w:numId="16">
    <w:abstractNumId w:val="3"/>
  </w:num>
  <w:num w:numId="17">
    <w:abstractNumId w:val="18"/>
  </w:num>
  <w:num w:numId="18">
    <w:abstractNumId w:val="7"/>
  </w:num>
  <w:num w:numId="19">
    <w:abstractNumId w:val="1"/>
  </w:num>
  <w:num w:numId="20">
    <w:abstractNumId w:val="19"/>
  </w:num>
  <w:num w:numId="21">
    <w:abstractNumId w:val="21"/>
  </w:num>
  <w:num w:numId="22">
    <w:abstractNumId w:val="6"/>
  </w:num>
  <w:num w:numId="23">
    <w:abstractNumId w:val="9"/>
  </w:num>
  <w:num w:numId="24">
    <w:abstractNumId w:val="12"/>
  </w:num>
  <w:num w:numId="25">
    <w:abstractNumId w:val="10"/>
  </w:num>
  <w:num w:numId="26">
    <w:abstractNumId w:val="14"/>
  </w:num>
  <w:num w:numId="27">
    <w:abstractNumId w:val="17"/>
  </w:num>
  <w:num w:numId="28">
    <w:abstractNumId w:val="28"/>
  </w:num>
  <w:num w:numId="2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MjY5Y2FlMGRkMTA0ODk4ZjcwYTZiYTQ3YjUwNDc2MmMifQ=="/>
  </w:docVars>
  <w:rsids>
    <w:rsidRoot w:val="00000000"/>
    <w:rsid w:val="01AF3811"/>
    <w:rsid w:val="03795BF7"/>
    <w:rsid w:val="086E756B"/>
    <w:rsid w:val="0ACF37E5"/>
    <w:rsid w:val="0B400BC6"/>
    <w:rsid w:val="0E68228D"/>
    <w:rsid w:val="10A8626C"/>
    <w:rsid w:val="15276E52"/>
    <w:rsid w:val="19D32FBC"/>
    <w:rsid w:val="1E6A4395"/>
    <w:rsid w:val="25557A3D"/>
    <w:rsid w:val="26EA5ED7"/>
    <w:rsid w:val="27A93B82"/>
    <w:rsid w:val="2ACC43A6"/>
    <w:rsid w:val="2AE00186"/>
    <w:rsid w:val="308216BE"/>
    <w:rsid w:val="34FE1149"/>
    <w:rsid w:val="39D001E5"/>
    <w:rsid w:val="3A550786"/>
    <w:rsid w:val="3B7A130F"/>
    <w:rsid w:val="3C2452F6"/>
    <w:rsid w:val="426343AC"/>
    <w:rsid w:val="4F8B6063"/>
    <w:rsid w:val="52FA3F96"/>
    <w:rsid w:val="55850F17"/>
    <w:rsid w:val="57AE6D93"/>
    <w:rsid w:val="594B6658"/>
    <w:rsid w:val="5FB623A7"/>
    <w:rsid w:val="6AD519BD"/>
    <w:rsid w:val="6C15615D"/>
    <w:rsid w:val="6E3851B0"/>
    <w:rsid w:val="7ED67756"/>
    <w:rsid w:val="7FB023A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7">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firstLineChars="200"/>
    </w:pPr>
  </w:style>
  <w:style w:type="paragraph" w:styleId="3">
    <w:name w:val="Body Text"/>
    <w:basedOn w:val="1"/>
    <w:autoRedefine/>
    <w:semiHidden/>
    <w:qFormat/>
    <w:uiPriority w:val="0"/>
    <w:rPr>
      <w:rFonts w:ascii="仿宋" w:hAnsi="仿宋" w:eastAsia="仿宋" w:cs="仿宋"/>
      <w:sz w:val="34"/>
      <w:szCs w:val="34"/>
      <w:lang w:val="en-US" w:eastAsia="en-US" w:bidi="ar-SA"/>
    </w:rPr>
  </w:style>
  <w:style w:type="paragraph" w:styleId="4">
    <w:name w:val="footer"/>
    <w:autoRedefine/>
    <w:qFormat/>
    <w:uiPriority w:val="99"/>
    <w:pPr>
      <w:tabs>
        <w:tab w:val="center" w:pos="4153"/>
        <w:tab w:val="right" w:pos="8306"/>
      </w:tabs>
      <w:kinsoku w:val="0"/>
      <w:autoSpaceDE w:val="0"/>
      <w:autoSpaceDN w:val="0"/>
      <w:adjustRightInd w:val="0"/>
      <w:snapToGrid w:val="0"/>
      <w:spacing w:line="560" w:lineRule="exact"/>
      <w:textAlignment w:val="baseline"/>
    </w:pPr>
    <w:rPr>
      <w:rFonts w:ascii="Arial" w:hAnsi="Arial" w:eastAsia="Arial" w:cs="Arial"/>
      <w:snapToGrid w:val="0"/>
      <w:color w:val="000000"/>
      <w:sz w:val="18"/>
      <w:szCs w:val="18"/>
      <w:lang w:val="en-US" w:eastAsia="en-US" w:bidi="ar-SA"/>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customStyle="1" w:styleId="8">
    <w:name w:val="Table Normal"/>
    <w:autoRedefine/>
    <w:semiHidden/>
    <w:unhideWhenUsed/>
    <w:qFormat/>
    <w:uiPriority w:val="0"/>
    <w:tblPr>
      <w:tblCellMar>
        <w:top w:w="0" w:type="dxa"/>
        <w:left w:w="0" w:type="dxa"/>
        <w:bottom w:w="0" w:type="dxa"/>
        <w:right w:w="0" w:type="dxa"/>
      </w:tblCellMar>
    </w:tblPr>
  </w:style>
  <w:style w:type="paragraph" w:customStyle="1" w:styleId="9">
    <w:name w:val="Table Text"/>
    <w:basedOn w:val="1"/>
    <w:autoRedefine/>
    <w:semiHidden/>
    <w:qFormat/>
    <w:uiPriority w:val="0"/>
    <w:rPr>
      <w:rFonts w:ascii="Arial" w:hAnsi="Arial" w:eastAsia="Arial" w:cs="Arial"/>
      <w:sz w:val="21"/>
      <w:szCs w:val="21"/>
      <w:lang w:val="en-US" w:eastAsia="en-US" w:bidi="ar-SA"/>
    </w:rPr>
  </w:style>
  <w:style w:type="paragraph" w:styleId="10">
    <w:name w:val="List Paragraph"/>
    <w:basedOn w:val="1"/>
    <w:autoRedefine/>
    <w:unhideWhenUsed/>
    <w:qFormat/>
    <w:uiPriority w:val="99"/>
    <w:pPr>
      <w:kinsoku w:val="0"/>
      <w:autoSpaceDE w:val="0"/>
      <w:autoSpaceDN w:val="0"/>
      <w:adjustRightInd w:val="0"/>
      <w:snapToGrid w:val="0"/>
      <w:ind w:firstLine="420" w:firstLineChars="200"/>
      <w:textAlignment w:val="baseline"/>
    </w:pPr>
    <w:rPr>
      <w:rFonts w:ascii="Arial" w:hAnsi="Arial" w:eastAsia="Arial" w:cs="Arial"/>
      <w:snapToGrid w:val="0"/>
      <w:color w:val="000000"/>
      <w:sz w:val="21"/>
      <w:szCs w:val="21"/>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theme" Target="theme/theme1.xml"/><Relationship Id="rId13" Type="http://schemas.openxmlformats.org/officeDocument/2006/relationships/footer" Target="footer9.xml"/><Relationship Id="rId12" Type="http://schemas.openxmlformats.org/officeDocument/2006/relationships/footer" Target="footer8.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48</Pages>
  <Words>18456</Words>
  <Characters>19531</Characters>
  <TotalTime>96</TotalTime>
  <ScaleCrop>false</ScaleCrop>
  <LinksUpToDate>false</LinksUpToDate>
  <CharactersWithSpaces>19880</CharactersWithSpaces>
  <Application>WPS Office_12.1.0.16929_F1E327BC-269C-435d-A152-05C5408002CA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2024-04-19T21:25:00Z</dcterms:created>
  <dc:creator>Administrator</dc:creator>
  <cp:lastModifiedBy>Administrator</cp:lastModifiedBy>
  <cp:lastPrinted>2024-05-21T14:05:00Z</cp:lastPrinted>
  <dcterms:modified xsi:type="dcterms:W3CDTF">2024-07-12T04:29:30Z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2024-04-19T21:25:46Z</vt:filetime>
  </property>
  <property fmtid="{D5CDD505-2E9C-101B-9397-08002B2CF9AE}" pid="4" name="UsrData">
    <vt:lpwstr>662270d4e44a44001f699c5cwl</vt:lpwstr>
  </property>
  <property fmtid="{D5CDD505-2E9C-101B-9397-08002B2CF9AE}" pid="5" name="KSOProductBuildVer">
    <vt:lpwstr>2052-12.1.0.16929</vt:lpwstr>
  </property>
  <property fmtid="{D5CDD505-2E9C-101B-9397-08002B2CF9AE}" pid="6" name="ICV">
    <vt:lpwstr>05C005E106064AAFAA7CBD189FD977DA_13</vt:lpwstr>
  </property>
</Properties>
</file>