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456" w:firstLineChars="100"/>
        <w:jc w:val="both"/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年度汨罗市卫生计生综合监督执法局</w:t>
      </w:r>
    </w:p>
    <w:p>
      <w:pPr>
        <w:spacing w:line="560" w:lineRule="exact"/>
        <w:ind w:firstLine="1368" w:firstLineChars="300"/>
        <w:jc w:val="both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部门整体支出绩效评价基础数据表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18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1.51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1.15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30.84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卫计执法经费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30.84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275.04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35.65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71.81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4.7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2.16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9.62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0.04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1.8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90.84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28.15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29.19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肖灿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填报日期：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2024.07.10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13387306410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韩昱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ind w:firstLine="616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p>
      <w:pPr>
        <w:spacing w:line="23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979" w:type="dxa"/>
        <w:tblInd w:w="-7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汨罗市卫生计生综合监督执法局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233.11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303.44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303.44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303.44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303.44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303.44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272.6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30.84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完成2022年省、市和市委市政府提出的各项工作任务，做好系统内常规工作，推进全市卫计执法工作健康发展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按期完成了省、市和市委市政府交办的各项工作任务，无重大医疗事故发生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，</w:t>
            </w:r>
            <w:r>
              <w:rPr>
                <w:rFonts w:hint="eastAsia" w:ascii="仿宋_GB2312" w:eastAsia="仿宋_GB2312"/>
                <w:kern w:val="0"/>
              </w:rPr>
              <w:t>卫计执法工作取得了一定成绩，基本满足了人民群众的基本医疗服务。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(</w:t>
            </w: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kern w:val="0"/>
              </w:rPr>
              <w:t>0分)</w:t>
            </w: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数量指标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医疗职业卫生监督执法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518家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518家</w:t>
            </w:r>
          </w:p>
        </w:tc>
        <w:tc>
          <w:tcPr>
            <w:tcW w:w="699" w:type="dxa"/>
            <w:vMerge w:val="restart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restart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公共卫生监督执法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407家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407家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职业健康卫生监督检查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306家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306家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饮用水和学校卫生监督执法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259家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229家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质量指标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医疗职业卫生监督执法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全覆盖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按年初要求全部完成任务</w:t>
            </w:r>
          </w:p>
        </w:tc>
        <w:tc>
          <w:tcPr>
            <w:tcW w:w="699" w:type="dxa"/>
            <w:vMerge w:val="restart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restart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 </w:t>
            </w: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公共卫生监督执法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全覆盖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按年初要求全部完成任务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职业健康卫生监督检查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全覆盖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按年初要求全部完成任务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饮用水和学校卫生监督执法</w:t>
            </w: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全覆盖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按年初要求全部完成任务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时效指标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监督执法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年内完成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及时完成</w:t>
            </w:r>
          </w:p>
        </w:tc>
        <w:tc>
          <w:tcPr>
            <w:tcW w:w="69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效益指标(30分)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经济效益指标</w:t>
            </w:r>
          </w:p>
        </w:tc>
        <w:tc>
          <w:tcPr>
            <w:tcW w:w="1249" w:type="dxa"/>
            <w:tcBorders>
              <w:lef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减轻群众负担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8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1423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社会效益指标</w:t>
            </w:r>
          </w:p>
        </w:tc>
        <w:tc>
          <w:tcPr>
            <w:tcW w:w="124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优化卫计监督执法工作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8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1423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逐步优化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生态效益指标</w:t>
            </w:r>
          </w:p>
        </w:tc>
        <w:tc>
          <w:tcPr>
            <w:tcW w:w="124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规范医疗市场监管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69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8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1423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7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可持续影响指标</w:t>
            </w:r>
          </w:p>
        </w:tc>
        <w:tc>
          <w:tcPr>
            <w:tcW w:w="124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保障全市人民安全健康生活环境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99%</w:t>
            </w:r>
          </w:p>
        </w:tc>
        <w:tc>
          <w:tcPr>
            <w:tcW w:w="69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7.5</w:t>
            </w:r>
          </w:p>
        </w:tc>
        <w:tc>
          <w:tcPr>
            <w:tcW w:w="8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423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(10分)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服务对象满意度指标</w:t>
            </w:r>
          </w:p>
        </w:tc>
        <w:tc>
          <w:tcPr>
            <w:tcW w:w="124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社会公众满意度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100%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99%</w:t>
            </w:r>
          </w:p>
        </w:tc>
        <w:tc>
          <w:tcPr>
            <w:tcW w:w="69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9.5</w:t>
            </w:r>
          </w:p>
        </w:tc>
        <w:tc>
          <w:tcPr>
            <w:tcW w:w="1423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逐步改善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监督执法工作经费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年初预算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已完成</w:t>
            </w:r>
          </w:p>
        </w:tc>
        <w:tc>
          <w:tcPr>
            <w:tcW w:w="699" w:type="dxa"/>
            <w:vMerge w:val="restart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restart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lang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社会成本指标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对社会可能造成的负面影响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生态环境成本指标</w:t>
            </w:r>
          </w:p>
        </w:tc>
        <w:tc>
          <w:tcPr>
            <w:tcW w:w="1298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对自然环境可能造成的负面影响</w:t>
            </w:r>
          </w:p>
        </w:tc>
        <w:tc>
          <w:tcPr>
            <w:tcW w:w="1269" w:type="dxa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  <w:tc>
          <w:tcPr>
            <w:tcW w:w="69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9" w:type="dxa"/>
            <w:vMerge w:val="continue"/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lang w:val="en-US" w:eastAsia="zh-CN"/>
              </w:rPr>
              <w:t>99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kern w:val="0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肖灿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2024.07.10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13387306410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单位负责人签字：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韩昱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ind w:firstLine="552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卫计执法经费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汨罗市卫健局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汨罗市卫生计生综合监督执法局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30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30.84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30.84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right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right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100%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30</w:t>
            </w:r>
          </w:p>
        </w:tc>
        <w:tc>
          <w:tcPr>
            <w:tcW w:w="109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30.84</w:t>
            </w:r>
          </w:p>
        </w:tc>
        <w:tc>
          <w:tcPr>
            <w:tcW w:w="109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30.84</w:t>
            </w:r>
          </w:p>
        </w:tc>
        <w:tc>
          <w:tcPr>
            <w:tcW w:w="80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200"/>
              <w:jc w:val="right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10</w:t>
            </w:r>
          </w:p>
        </w:tc>
        <w:tc>
          <w:tcPr>
            <w:tcW w:w="849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right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100%</w:t>
            </w: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其他资金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1、严厉打击非法行医，规范医疗服务秩序。 2、以创建文明卫生城市为契机，强化公共场所和餐饮具集中消毒服务监督。3、狠抓饮用水和学校卫生，确保群众和师生健康。4、加大职业病防治监督力度.</w:t>
            </w: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54" w:type="dxa"/>
            <w:vMerge w:val="restart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一级指标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二级指标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三级指标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年度指标值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实际完成值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分值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得分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</w:rPr>
              <w:t>0分)</w:t>
            </w: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数量指标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医疗职业卫生监督执法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518家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518家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公共卫生监督执法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407家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407家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职业健康卫生监督检查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306家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306家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饮用水和学校卫生监督执法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259家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229家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质量指标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医疗职业卫生监督执法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全覆盖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按年初要求全部完成任务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公共卫生监督执法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全覆盖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按年初要求全部完成任务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职业健康卫生监督检查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全覆盖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按年初要求全部完成任务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5</w:t>
            </w:r>
          </w:p>
        </w:tc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5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饮用水和学校卫生监督执法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全覆盖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按年初要求全部完成任务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时效指标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监督执法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年内完成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及时完成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(30分)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经济效益指标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减轻群众负担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社会效益指标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优化卫计监督执法工作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逐步优化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生态效益指标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规范医疗市场监管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可持续影响指标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保障全市人民安全健康生活环境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99%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7.5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逐步提高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满意度指标(10分)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服务对象满意度指标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社会公众满意度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100%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99%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9.5</w:t>
            </w: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逐步改善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卫计监督执法经费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年初预算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已完成</w:t>
            </w:r>
          </w:p>
        </w:tc>
        <w:tc>
          <w:tcPr>
            <w:tcW w:w="8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社会成本指标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对社会可能造成的负面影响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cBorders>
              <w:right w:val="single" w:color="auto" w:sz="4" w:space="0"/>
            </w:tcBorders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生态环境成本指标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对自然环境可能造成的负面影响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  <w:tc>
          <w:tcPr>
            <w:tcW w:w="8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>99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spacing w:line="240" w:lineRule="auto"/>
        <w:ind w:firstLine="420"/>
        <w:jc w:val="left"/>
        <w:rPr>
          <w:rFonts w:ascii="宋体" w:hAnsi="宋体" w:eastAsia="宋体" w:cs="宋体"/>
          <w:kern w:val="0"/>
          <w:lang w:eastAsia="zh-CN"/>
        </w:rPr>
      </w:pPr>
    </w:p>
    <w:p>
      <w:pPr>
        <w:rPr>
          <w:rFonts w:ascii="仿宋_GB2312" w:hAnsi="宋体" w:eastAsia="仿宋_GB2312" w:cs="宋体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填表人：肖灿</w:t>
      </w:r>
      <w:r>
        <w:rPr>
          <w:rFonts w:ascii="仿宋_GB2312" w:hAnsi="宋体" w:eastAsia="仿宋_GB2312" w:cs="宋体"/>
          <w:kern w:val="0"/>
          <w:lang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2024.07.10</w:t>
      </w:r>
      <w:r>
        <w:rPr>
          <w:rFonts w:ascii="仿宋_GB2312" w:hAnsi="宋体" w:eastAsia="仿宋_GB2312" w:cs="宋体"/>
          <w:kern w:val="0"/>
          <w:lang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hint="eastAsia" w:ascii="仿宋_GB2312" w:hAnsi="宋体" w:eastAsia="仿宋_GB2312" w:cs="宋体"/>
          <w:kern w:val="0"/>
          <w:lang w:val="en-US" w:eastAsia="zh-CN"/>
        </w:rPr>
        <w:t>13387306410</w:t>
      </w:r>
      <w:r>
        <w:rPr>
          <w:rFonts w:ascii="仿宋_GB2312" w:hAnsi="宋体" w:eastAsia="仿宋_GB2312" w:cs="宋体"/>
          <w:kern w:val="0"/>
          <w:lang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单位负责人签字:韩昱</w:t>
      </w: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440" w:firstLineChars="100"/>
        <w:jc w:val="both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汨罗市卫生计生综合监督执法局</w:t>
      </w:r>
    </w:p>
    <w:p>
      <w:pPr>
        <w:spacing w:line="240" w:lineRule="auto"/>
        <w:ind w:firstLine="2200" w:firstLineChars="500"/>
        <w:jc w:val="both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部门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(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)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整体支出绩效自评报告</w:t>
      </w: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汨罗市卫生计生综合监督执法局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2023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年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 07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>10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pStyle w:val="3"/>
        <w:ind w:firstLine="360"/>
        <w:jc w:val="left"/>
        <w:rPr>
          <w:rFonts w:ascii="黑体" w:hAnsi="黑体" w:eastAsia="黑体" w:cs="黑体"/>
          <w:spacing w:val="16"/>
          <w:sz w:val="40"/>
          <w:szCs w:val="40"/>
        </w:rPr>
      </w:pPr>
      <w:sdt>
        <w:sdtPr>
          <w:rPr>
            <w:rFonts w:ascii="Arial" w:hAnsi="Arial" w:eastAsia="Arial" w:cs="Arial"/>
            <w:snapToGrid w:val="0"/>
            <w:color w:val="000000"/>
            <w:sz w:val="21"/>
            <w:szCs w:val="21"/>
            <w:lang w:val="en-US" w:eastAsia="en-US" w:bidi="ar-SA"/>
          </w:rPr>
          <w:id w:val="3580075"/>
          <w:docPartObj>
            <w:docPartGallery w:val="autotext"/>
          </w:docPartObj>
        </w:sdtPr>
        <w:sdtEndPr>
          <w:rPr>
            <w:rFonts w:hint="eastAsia" w:cs="Arial" w:asciiTheme="minorEastAsia" w:hAnsiTheme="minorEastAsia" w:eastAsiaTheme="minorEastAsia"/>
            <w:snapToGrid w:val="0"/>
            <w:color w:val="000000"/>
            <w:kern w:val="0"/>
            <w:sz w:val="28"/>
            <w:szCs w:val="28"/>
            <w:lang w:val="en-US" w:eastAsia="en-US" w:bidi="ar-SA"/>
          </w:rPr>
        </w:sdtEndPr>
        <w:sdtContent/>
      </w:sdt>
      <w: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zh-CN" w:bidi="ar-SA"/>
        </w:rPr>
        <w:t xml:space="preserve">   </w:t>
      </w: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>年度</w:t>
      </w:r>
      <w:r>
        <w:rPr>
          <w:rFonts w:hint="eastAsia" w:ascii="方正小标宋简体" w:eastAsia="方正小标宋简体"/>
          <w:kern w:val="0"/>
          <w:sz w:val="40"/>
          <w:szCs w:val="40"/>
          <w:lang w:eastAsia="zh-CN"/>
        </w:rPr>
        <w:t>汨罗市卫生计生综合监督执法局</w:t>
      </w:r>
      <w:r>
        <w:rPr>
          <w:rFonts w:ascii="黑体" w:hAnsi="黑体" w:eastAsia="黑体" w:cs="黑体"/>
          <w:spacing w:val="16"/>
          <w:sz w:val="40"/>
          <w:szCs w:val="40"/>
        </w:rPr>
        <w:t>部门</w:t>
      </w:r>
    </w:p>
    <w:p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整体支出绩效自评报告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（一）单位基本情况：负责实施卫生计生专项整治和日常监督检查；参与卫生计生行政许可现场审查等工作；对公共场所卫生、生活饮用水、学校卫生及消毒产品和涉及饮用水安全产品进行监督检查；对医疗机构及其从业人员的执业活动进行监督检查，查处违法行为；打击非法行医；整顿和规范医疗服务秩序，对医疗卫生机构的放射诊疗、职业健康检查和职业病诊断工作进行监督检查，查处违法行为；对医疗机构、疾病预防控制机构的传染病防治进行监督检查，查处违法行为；对卫生监督协管员进行培训、业务指导；负责行辖区内卫生计生监督信息的收集、核实和上报；受理对违法行为的投诉、举报，并组织查处和及时回复；开展卫生计生法律法规宣传教育和执法检查；承办市委、市政府和卫生计生行政主管部门交办的其他事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（二）单位整体支出规模、使用方向和主要内容、涉及范围等：汨罗市卫生计生综合监督执法局属于汨罗市卫生健康局的二级机构，属于财政全额拨款事业（参照公务员）管理单位，本单位内设股室分别是办公室、财务室、稽查信息股、医疗职业卫生监督股、传染病防治监督股、公共场所卫生监督股、学校卫生及生活饮用水监督股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>
      <w:pPr>
        <w:pStyle w:val="10"/>
        <w:spacing w:line="600" w:lineRule="exact"/>
        <w:ind w:firstLine="643"/>
        <w:jc w:val="both"/>
        <w:rPr>
          <w:rFonts w:hint="eastAsia" w:ascii="仿宋" w:hAnsi="仿宋" w:eastAsia="仿宋" w:cs="仿宋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kern w:val="0"/>
          <w:sz w:val="36"/>
          <w:szCs w:val="36"/>
          <w:lang w:eastAsia="zh-CN"/>
        </w:rPr>
        <w:t>（一）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基本支出情况</w:t>
      </w:r>
    </w:p>
    <w:p>
      <w:pPr>
        <w:pStyle w:val="10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3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2022年度财政拨款基本支出272.6万元，其中：人员经费200万元，占基本支出的73.37%,主要包括基本工资、津贴补贴、奖金、伙食补助费、社会保障缴费、绩效工资、其他工资福利支出；公用经费72.6万元，占基本支出的26.63%，主要包括办公费、印刷费、水费、电费、邮电费、差旅费、维修（护）费、培训费、公务接待费、专业材料费、委托业务费、工会经费、其他交通费用、其他一般商品和服务支出等。</w:t>
      </w:r>
    </w:p>
    <w:p>
      <w:pPr>
        <w:pStyle w:val="10"/>
        <w:spacing w:line="600" w:lineRule="exact"/>
        <w:ind w:firstLine="643"/>
        <w:jc w:val="both"/>
        <w:rPr>
          <w:rFonts w:hint="eastAsia" w:ascii="仿宋" w:hAnsi="仿宋" w:eastAsia="仿宋" w:cs="仿宋"/>
          <w:kern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kern w:val="0"/>
          <w:sz w:val="36"/>
          <w:szCs w:val="36"/>
          <w:lang w:eastAsia="zh-CN"/>
        </w:rPr>
        <w:t>（二）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项目支出情况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1、专项资金安排落实、总投入等情况分析：2022年度我局收到财政拨入卫计执法经费项目经费30.84万元，均为本级财政拨入，已经全部落实到位。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2、专项资金实际使用情况分析：项目资金支出用于卫计执法经费项目30.84万元，已经全部按项目对应使用到位，没有挪作其他用途，做到了专款专用。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3、专项资金管理情况分析：我局高度重视卫及执法专项经费，制定了相应的管理办法及实施方案。按专项经费使用要求，严格管理，保障了专项经费的合规使用。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三、政府性基金预算支出情况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2022年度本单位无政府性基金预算支出</w:t>
      </w:r>
    </w:p>
    <w:p>
      <w:pPr>
        <w:numPr>
          <w:ilvl w:val="0"/>
          <w:numId w:val="2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textAlignment w:val="baseline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2022年度本单位无国有资本经营预算支出。</w:t>
      </w:r>
    </w:p>
    <w:p>
      <w:pPr>
        <w:numPr>
          <w:ilvl w:val="0"/>
          <w:numId w:val="2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2022年度本单位无社会保险基金预算支出。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1、严厉打击非法行医，规范医疗服务秩序。一是开展打击非法行医专项行动，组织医疗执业股与职业卫生股人员共10名卫生监督员对全市无证诊所和牙科进行了一次全面清理整顿，共查处无证行医4起，立案4起。二是对全市各级各类医疗机构开展了一次全面的日常监督检查，立案查处医疗执业违法行为17起，结案17起；开展抗（抑）菌消毒产品专项检查。我局与市检察院联合对全市零售药店、医疗机构抗（抑）菌消毒产品情况进行了督查，共检查零售药店21家、医疗机构2家，生产企业2家，对存在违法违规行为的1家生产企业和5家药房进行了行政处罚。2、我市公共场所经营单位未发生卫生安全事故，各类公共场所公共用品用具消毒保洁，空调通风系统清洗等卫生操作规范，管理有序，依法从业意识明显增强，卫生状况大幅度提升，从业人员健康合格证明和卫生知识培训合格持证率97%以上。建档比率为91%，共监督公共场所经营单位1600余家（次），累计出动卫生监督执法人员590余人次，出动车辆320余台（次），下达卫生监督意见书1600余份，责令整改360家，立案进行行政处罚8家，罚没金额2.2万余元。3、对辖区内集中式供水单位进行了日常性卫生监督检查。共检查各类集中式供水单位21家，规模集中式供水单位13家，其中农村集中式供水单位12家，全市集中供水单位共10家持有生活饮用水卫生许可证，持证率77%；农村饮用水安全工程的小型供水单位（100吨以下）8家，检查的主要内容为：供水单位是否持有有效卫生许可证；直接从事管、供水人员是否持有有效健康证；水源防护措施是否得当；水处理工艺是否符合卫生规范和要求；水质检测情况等；生活饮用水集中供水单位卫生许可证新发、续证3家。立案查处18件，简易程序10件，其中警告8件，己结案18件，罚款2.28元。4、对铜铝、环保砖厂、木工、石材、碳素、家具等行业306家职业危害项目用人单位开展职业健康卫生监督检查，其中，下达卫生监督意见书306份，规范了我市用人单位职业卫生的监督管理，消除或减轻职业危害因素，推动用人单位做好职业病防治工作，有效预防、控制和消除职业病危害因素，切实保障了职工健康权益； 5、根据国家和省卫生健康委有关要求，开展了国家卫生健康“双随机”监督抽查工作，任务总数33家，其中公共场所10家，生活饮用水6家，放射诊疗2家，学校卫生10家，医疗卫生3家，传染病防治1家，妇幼健康1家，任务完成33家，完成率100%，案件5起，案件率15.15%，任务完结率100%；对接到的非法行医、美容店开展医疗美容、公共场所疫情防控不到位等10起投诉举报，均已处理并回复举报人，对问题严重的，予以立案查处。6、开展经常性业务知识培训，在岳阳市卫健委案件评审中，我局制作的案件多次被岳阳市卫健委评为“优秀案卷”、“优良案卷”，2022年我局执法人员荀勇同志被湖南省中医药管理局评为“中医药卫生行政执法优秀办案能手”；在开展打击非法行医、取缔“黑诊所”、餐饮具集中消毒服务及美容行业整治专项督查中取得显著成绩，得到了上级的肯定和群众的一致好评，典型案例被汨罗新闻网、岳阳日报、湖南日报和学习强国网站收录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固定资产入账不够及时，卫计监督执法力度不够大，立案查处案件数量不够多。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八、下一步改进措施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改进措施：1、固定资产及时入账。2、加大卫计监督执法力度。</w:t>
      </w:r>
    </w:p>
    <w:p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以结果为导向，健全绩效评估与绩效评 价结果挂钩机制。我局将针对绩效评 价发现的问题，采取有力措施进行整 改，并将绩效评价结果作为各市州年度 绩效考核和下年度资金安排的依据，持续提高财政资金使用效益。本报告在我局门户网进行公示。</w:t>
      </w:r>
    </w:p>
    <w:p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>
      <w:pPr>
        <w:spacing w:line="600" w:lineRule="exact"/>
        <w:ind w:firstLine="640" w:firstLineChars="200"/>
        <w:jc w:val="both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eastAsia="zh-CN"/>
        </w:rPr>
        <w:t>无。</w:t>
      </w:r>
    </w:p>
    <w:p>
      <w:pPr>
        <w:pStyle w:val="10"/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atLeast"/>
        <w:ind w:firstLine="640" w:firstLineChars="200"/>
        <w:jc w:val="both"/>
        <w:textAlignment w:val="baseline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>
      <w:pPr>
        <w:spacing w:before="201" w:line="578" w:lineRule="exact"/>
        <w:ind w:firstLine="1801" w:firstLineChars="400"/>
        <w:rPr>
          <w:rFonts w:hint="eastAsia" w:ascii="Times New Roman" w:hAnsi="Times New Roman" w:eastAsia="Times New Roman" w:cs="Times New Roman"/>
          <w:b/>
          <w:bCs/>
          <w:spacing w:val="15"/>
          <w:position w:val="10"/>
          <w:sz w:val="42"/>
          <w:szCs w:val="42"/>
          <w:lang w:eastAsia="zh-CN"/>
        </w:rPr>
      </w:pPr>
      <w:r>
        <w:rPr>
          <w:rFonts w:ascii="Times New Roman" w:hAnsi="Times New Roman" w:eastAsia="Times New Roman" w:cs="Times New Roman"/>
          <w:b/>
          <w:bCs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b/>
          <w:bCs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黑体" w:hAnsi="黑体" w:eastAsia="黑体" w:cs="黑体"/>
          <w:b/>
          <w:bCs/>
          <w:spacing w:val="15"/>
          <w:position w:val="10"/>
          <w:sz w:val="42"/>
          <w:szCs w:val="42"/>
        </w:rPr>
        <w:t>年度</w:t>
      </w:r>
      <w:r>
        <w:rPr>
          <w:rFonts w:hint="eastAsia" w:ascii="Times New Roman" w:hAnsi="Times New Roman" w:eastAsia="Times New Roman" w:cs="Times New Roman"/>
          <w:b/>
          <w:bCs/>
          <w:spacing w:val="15"/>
          <w:position w:val="10"/>
          <w:sz w:val="42"/>
          <w:szCs w:val="42"/>
          <w:lang w:eastAsia="zh-CN"/>
        </w:rPr>
        <w:t>卫生计生综合监督执法局</w:t>
      </w:r>
    </w:p>
    <w:p>
      <w:pPr>
        <w:spacing w:before="201" w:line="578" w:lineRule="exact"/>
        <w:ind w:firstLine="2701" w:firstLineChars="600"/>
        <w:rPr>
          <w:rFonts w:ascii="Times New Roman" w:hAnsi="Times New Roman" w:eastAsia="Times New Roman" w:cs="Times New Roman"/>
          <w:b/>
          <w:bCs/>
          <w:spacing w:val="15"/>
          <w:position w:val="10"/>
          <w:sz w:val="42"/>
          <w:szCs w:val="42"/>
        </w:rPr>
      </w:pPr>
      <w:r>
        <w:rPr>
          <w:rFonts w:ascii="Times New Roman" w:hAnsi="Times New Roman" w:eastAsia="Times New Roman" w:cs="Times New Roman"/>
          <w:b/>
          <w:bCs/>
          <w:spacing w:val="15"/>
          <w:position w:val="10"/>
          <w:sz w:val="42"/>
          <w:szCs w:val="42"/>
        </w:rPr>
        <w:t>项目支出绩效自评报告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rFonts w:hint="eastAsia"/>
          <w:spacing w:val="-22"/>
          <w:sz w:val="27"/>
          <w:szCs w:val="27"/>
          <w:u w:val="single" w:color="auto"/>
          <w:lang w:eastAsia="zh-CN"/>
        </w:rPr>
        <w:t>汨罗市卫生计生综合监督执法局</w:t>
      </w:r>
      <w:r>
        <w:rPr>
          <w:sz w:val="27"/>
          <w:szCs w:val="27"/>
          <w:u w:val="single" w:color="auto"/>
        </w:rPr>
        <w:t xml:space="preserve">  </w:t>
      </w:r>
    </w:p>
    <w:p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>2023</w:t>
      </w:r>
      <w:r>
        <w:rPr>
          <w:spacing w:val="-13"/>
          <w:position w:val="26"/>
          <w:sz w:val="27"/>
          <w:szCs w:val="27"/>
        </w:rPr>
        <w:t xml:space="preserve">年   </w:t>
      </w:r>
      <w:r>
        <w:rPr>
          <w:rFonts w:hint="eastAsia"/>
          <w:spacing w:val="-13"/>
          <w:position w:val="26"/>
          <w:sz w:val="27"/>
          <w:szCs w:val="27"/>
          <w:lang w:val="en-US" w:eastAsia="zh-CN"/>
        </w:rPr>
        <w:t>07</w:t>
      </w:r>
      <w:r>
        <w:rPr>
          <w:spacing w:val="-13"/>
          <w:position w:val="26"/>
          <w:sz w:val="27"/>
          <w:szCs w:val="27"/>
        </w:rPr>
        <w:t>月</w:t>
      </w:r>
      <w:r>
        <w:rPr>
          <w:spacing w:val="12"/>
          <w:position w:val="26"/>
          <w:sz w:val="27"/>
          <w:szCs w:val="27"/>
        </w:rPr>
        <w:t xml:space="preserve">  </w:t>
      </w:r>
      <w:r>
        <w:rPr>
          <w:rFonts w:hint="eastAsia"/>
          <w:spacing w:val="12"/>
          <w:position w:val="26"/>
          <w:sz w:val="27"/>
          <w:szCs w:val="27"/>
          <w:lang w:val="en-US" w:eastAsia="zh-CN"/>
        </w:rPr>
        <w:t>10</w:t>
      </w:r>
      <w:r>
        <w:rPr>
          <w:spacing w:val="12"/>
          <w:position w:val="26"/>
          <w:sz w:val="27"/>
          <w:szCs w:val="27"/>
        </w:rPr>
        <w:t xml:space="preserve"> </w:t>
      </w:r>
      <w:r>
        <w:rPr>
          <w:spacing w:val="-13"/>
          <w:position w:val="26"/>
          <w:sz w:val="27"/>
          <w:szCs w:val="27"/>
        </w:rPr>
        <w:t>日</w:t>
      </w:r>
    </w:p>
    <w:p>
      <w:pPr>
        <w:spacing w:before="137" w:line="221" w:lineRule="auto"/>
        <w:ind w:left="2336" w:firstLine="434" w:firstLineChars="100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 w:firstLine="434" w:firstLineChars="100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 w:firstLine="434" w:firstLineChars="100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 w:firstLine="434" w:firstLineChars="100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 w:firstLine="434" w:firstLineChars="100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firstLine="2602" w:firstLineChars="600"/>
        <w:rPr>
          <w:rFonts w:ascii="黑体" w:hAnsi="黑体" w:eastAsia="黑体" w:cs="黑体"/>
          <w:b/>
          <w:bCs/>
          <w:spacing w:val="6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>
      <w:pPr>
        <w:spacing w:before="137" w:line="221" w:lineRule="auto"/>
        <w:ind w:firstLine="2602" w:firstLineChars="600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一</w:t>
      </w:r>
      <w:r>
        <w:rPr>
          <w:rFonts w:ascii="黑体" w:hAnsi="黑体" w:eastAsia="黑体" w:cs="黑体"/>
          <w:spacing w:val="-15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、项目支出基本情况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3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15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bCs/>
          <w:spacing w:val="-15"/>
          <w:sz w:val="32"/>
          <w:szCs w:val="32"/>
        </w:rPr>
        <w:t>项目</w:t>
      </w:r>
      <w:r>
        <w:rPr>
          <w:rFonts w:hint="eastAsia" w:ascii="仿宋" w:hAnsi="仿宋" w:eastAsia="仿宋" w:cs="仿宋"/>
          <w:b/>
          <w:bCs/>
          <w:spacing w:val="-15"/>
          <w:sz w:val="32"/>
          <w:szCs w:val="32"/>
          <w:lang w:eastAsia="zh-CN"/>
        </w:rPr>
        <w:t>支出概况</w:t>
      </w: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>。我局2022年收到卫计执法专项经费30.84万元。此项经费主要用于以下几项工作：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 xml:space="preserve">1、严厉打击非法行医，规范医疗服务秩序。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 xml:space="preserve">2、以创建文明卫生城市为契机，强化公共场所和餐饮具集中消毒服务监督。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>3、狠抓饮用水和学校卫生，确保群众和师生健康。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>4、加大职业病防治监督力度</w:t>
      </w: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3" w:firstLineChars="200"/>
        <w:jc w:val="both"/>
        <w:textAlignment w:val="baseline"/>
        <w:outlineLvl w:val="0"/>
        <w:rPr>
          <w:rFonts w:hint="eastAsia" w:ascii="仿宋" w:hAnsi="仿宋" w:eastAsia="仿宋" w:cs="仿宋"/>
          <w:b/>
          <w:bCs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-15"/>
          <w:sz w:val="32"/>
          <w:szCs w:val="32"/>
          <w:lang w:eastAsia="zh-CN"/>
        </w:rPr>
        <w:t>（二）</w:t>
      </w:r>
      <w:r>
        <w:rPr>
          <w:rFonts w:hint="eastAsia" w:ascii="仿宋" w:hAnsi="仿宋" w:eastAsia="仿宋" w:cs="仿宋"/>
          <w:b/>
          <w:bCs/>
          <w:spacing w:val="-15"/>
          <w:sz w:val="32"/>
          <w:szCs w:val="32"/>
        </w:rPr>
        <w:t>项目资金使用管理情况。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580" w:firstLineChars="200"/>
        <w:jc w:val="both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>卫计执法专项经费，均实行独立核算，专款专用，无截留、挤占和挪用。项目资金由财务股对此项目资金进行具体管理，确保资金安全、合规、有效使用。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二、绩效评价工作情况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580" w:firstLineChars="200"/>
        <w:jc w:val="both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>项目组织实施情况：卫计执法专项经费，1、严厉打击非法行医，规范医疗服务秩序。一是开展打击非法行医专项行动，组织医疗执业股与职业卫生股人员共10名卫生监督员对全市无证诊所和牙科进行了一次全面清理整顿，共查处无证行医4起，立案4起。二是对全市各级各类医疗机构开展了一次全面的日常监督检查，立案查处医疗执业违法行为17起，结案17起；开展抗（抑）菌消毒产品专项检查。我局与市检察院联合对全市零售药店、医疗机构抗（抑）菌消毒产品情况进行了督查，共检查零售药店21家、医疗机构2家，生产企业2家，对存在违法违规行为的1家生产企业和5家药房进行了行政处罚。2、我市公共场所经营单位未发生卫生安全事故，各类公共场所公共用品用具消毒保洁，空调通风系统清洗等卫生操作规范，管理有序，依法从业意识明显增强，卫生状况大幅度提升，从业人员健康合格证明和卫生知识培训合格持证率97%以上。建档比率为91%，共监督公共场所经营单位1600余家（次），累计出动卫生监督执法人员590余人次，出动车辆320余台（次），下达卫生监督意见书1600余份，责令整改360家，立案进行行政处罚6家，罚没金额2.2万余元。3、对辖区内集中式供水单位进行了日常性卫生监督检查。共检查各类集中式供水单位21家，规模集中式供水单位13家，其中农村集中式供水单位12家，全市集中供水单位共10家持有生活饮用水卫生许可证，持证率77%；农村饮用水安全工程的小型供水单位（100吨以下）8家，检查的主要内容为：供水单位是否持有有效卫生许可证；直接从事管、供水人员是否持有有效健康证；水源防护措施是否得当；水处理工艺是否符合卫生规范和要求；水质检测情况等；生活饮用水集中供水单位卫生许可证新发、续证3家。立案查处18件，简易程序10件，其中警告8件，己结案18件，罚款2.28万元。4、对铜铝、环保砖厂、木工、石材、碳素、家具等行业306家职业危害项目用人单位开展职业健康卫生监督检查，规范了我市用人单位职业卫生的监督管理，消除或减轻职业危害因素，推动用人单位做好职业病防治工作，有效预防、控制和消除职业病危害因素，切实保障了职工健康权益； 5、根据国家和省卫生健康委有关要求，开展了国家卫生健康“双随机”监督抽查工作，任务总数33家，其中公共场所10家，生活饮用水6家，放射诊疗2家，学校卫生10家，医疗卫生3家，传染病防治1家，妇幼健康1家，任务完成33家，完成率100%，案件5起，案件率15.15%，任务完结率100%；对接到的非法行医、美容店开展医疗美容、公共场所疫情防控不到位等10起投诉举报，均已处理并回复举报人，对问题严重的，予以立案查处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三 、项目支出主要绩效及评价结论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2"/>
          <w:szCs w:val="32"/>
        </w:rPr>
        <w:t>我局高度重视卫计执法专项经费，制定了相应的管理办法及实施方案。按专项经费使用要求，严格管理，保障了专项经费的合规使用。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绩效评价指标分析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项目支出决策情况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财政安排卫计执法经费用于保障单位各项日常综合监督工作开支，做好资金测算工作，下达资金。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项目执行过程情况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200" w:firstLine="580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项目实际到位资金30.84万元，实际支出资金30.84万元，预算执行率达到100%。资金拨付手续完整，资金支出符合预算批复的用途。财政审批流程严格按资金办法执行，资金支付管理真实、合法、完整，该项目资金绩效目标已完成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项目支出产出情况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项目支出产出指标分值30分，包括数量指标、质量指标、时效指标三个二级指标，本项目评价得分30分。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textAlignment w:val="baseline"/>
        <w:outlineLvl w:val="0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2022年我局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en-US" w:bidi="ar-SA"/>
        </w:rPr>
        <w:t>对全市51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8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en-US" w:bidi="ar-SA"/>
        </w:rPr>
        <w:t>家医疗机构进行了卫生监督检查指导；全年共检查指导各类公共场所经营单位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407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en-US" w:bidi="ar-SA"/>
        </w:rPr>
        <w:t>家，餐饮具集中消毒服务单位15家；全年共监督检查指导全市216所学校及托幼机构及21家集中式供水单位和22家二次供水单位;对全市306家职业危害项目用人单位开展了职业健康卫生监督检查</w:t>
      </w: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。充分利用项目工作经费，在年内及时完成各项工作任务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项目支出效益情况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专项资金效益评价指标分值30分，包括经济效益、社会效益、生态效益、可持续影响、四个二级指标。本项目评价得分29.5分。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290" w:firstLineChars="1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 xml:space="preserve"> (1)经济效益：主要从减轻群众负担进行分析，该项指标分值7.5分，得分7分。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 w:firstLine="0" w:firstLine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社会效益：该项指标分值7.5分，得分7.5分，主要从优化卫计监督执法工作的三级指标进行分析，较好地改善了居民生活和地区形象，充分发挥了财政资金效益。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 w:firstLine="0" w:firstLine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生态效益：该项指标分值7.5分，得分7.5分。主要从环境效益进行分析，较好的保护了生态环境，充分的发挥了财政资金效益。</w:t>
      </w:r>
    </w:p>
    <w:p>
      <w:pPr>
        <w:keepNext w:val="0"/>
        <w:keepLines w:val="0"/>
        <w:pageBreakBefore w:val="0"/>
        <w:widowControl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 w:firstLine="0" w:firstLine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可持续影响：该项指标分值7.5分，得分7分。主要从项目可持续性进行分析，较好的落实了项目可持续发展，保障了全市人民安全健康生活环境。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9" w:leftChars="152" w:firstLine="290" w:firstLineChars="100"/>
        <w:jc w:val="both"/>
        <w:textAlignment w:val="baseline"/>
        <w:rPr>
          <w:rFonts w:hint="eastAsia" w:eastAsia="仿宋_GB2312"/>
          <w:color w:val="FF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满意度指标完成情况：该项指标分值10分，得分9.5分。主要从服务对象进行了满意度测评，满意度均达到了95%以上，到达了预设的目标。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主要经验及做法、存在的问题及原因分析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 w:firstLine="58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主要经验及做法：加大了职业健康卫生监督检查，推动了职业危害项目，督促用人单位做好职业病防治工作，有效预防、控制和消除职业病危害因素，保障了职工健康权益。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存在的问题及原因分析：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（1）卫生监督人员素质有待进一步提高。目前，我局人员结构不合理，一是年龄严重老化，40岁以上人员居多。二是卫生专业技术人员短缺。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（2）卫生监督执法经费严重不足，监测设备比较陈旧，很大程度上影响了卫生监督工作的效率和质量。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六、有关建议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1、进一步加强对乡镇（街道）卫计监督所的指导、培训，委托乡镇（街道）开展卫计执法工作。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2、继续加大打击非法行医、打击两非、传染病防治监督、生活饮用水等高危行业的监管和执法力度，维护全区群众健康安全。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08" w:leftChars="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napToGrid w:val="0"/>
          <w:color w:val="000000"/>
          <w:spacing w:val="-15"/>
          <w:kern w:val="0"/>
          <w:sz w:val="32"/>
          <w:szCs w:val="32"/>
          <w:lang w:val="en-US" w:eastAsia="zh-CN" w:bidi="ar-SA"/>
        </w:rPr>
        <w:t>3、我单位承担的工作任务较多又责任重大，而资金严重缺少，各项专业人员缺乏。建议上级考虑加大专项投入，出台人才配备培养的相关政策。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281" w:firstLineChars="100"/>
        <w:textAlignment w:val="baseline"/>
        <w:outlineLvl w:val="0"/>
        <w:rPr>
          <w:rFonts w:ascii="黑体" w:hAnsi="黑体" w:eastAsia="黑体" w:cs="黑体"/>
          <w:b/>
          <w:bCs/>
          <w:spacing w:val="-15"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pacing w:val="-15"/>
          <w:sz w:val="31"/>
          <w:szCs w:val="31"/>
          <w:lang w:eastAsia="zh-CN"/>
        </w:rPr>
        <w:t>七、</w:t>
      </w:r>
      <w:r>
        <w:rPr>
          <w:rFonts w:ascii="黑体" w:hAnsi="黑体" w:eastAsia="黑体" w:cs="黑体"/>
          <w:b/>
          <w:bCs/>
          <w:spacing w:val="-15"/>
          <w:sz w:val="31"/>
          <w:szCs w:val="31"/>
        </w:rPr>
        <w:t>其他需要说明的问题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pacing w:val="-15"/>
          <w:sz w:val="36"/>
          <w:szCs w:val="36"/>
          <w:lang w:eastAsia="zh-CN"/>
        </w:rPr>
        <w:t>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0" w:firstLineChars="200"/>
        <w:textAlignment w:val="baseline"/>
        <w:outlineLvl w:val="0"/>
        <w:rPr>
          <w:rFonts w:hint="eastAsia" w:ascii="仿宋" w:hAnsi="仿宋" w:eastAsia="仿宋" w:cs="仿宋"/>
          <w:b w:val="0"/>
          <w:bCs w:val="0"/>
          <w:spacing w:val="-15"/>
          <w:sz w:val="36"/>
          <w:szCs w:val="36"/>
          <w:lang w:eastAsia="zh-CN"/>
        </w:rPr>
      </w:pPr>
    </w:p>
    <w:sectPr>
      <w:footerReference r:id="rId8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F8775"/>
    <w:multiLevelType w:val="singleLevel"/>
    <w:tmpl w:val="AD2F8775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AEF5C83E"/>
    <w:multiLevelType w:val="singleLevel"/>
    <w:tmpl w:val="AEF5C83E"/>
    <w:lvl w:ilvl="0" w:tentative="0">
      <w:start w:val="2"/>
      <w:numFmt w:val="decimal"/>
      <w:lvlText w:val="(%1)"/>
      <w:lvlJc w:val="left"/>
      <w:pPr>
        <w:tabs>
          <w:tab w:val="left" w:pos="312"/>
        </w:tabs>
        <w:ind w:left="408" w:leftChars="0" w:firstLine="0" w:firstLineChars="0"/>
      </w:pPr>
    </w:lvl>
  </w:abstractNum>
  <w:abstractNum w:abstractNumId="2">
    <w:nsid w:val="1E3C0C7F"/>
    <w:multiLevelType w:val="singleLevel"/>
    <w:tmpl w:val="1E3C0C7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9F935DB"/>
    <w:multiLevelType w:val="singleLevel"/>
    <w:tmpl w:val="49F935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088A0CA"/>
    <w:multiLevelType w:val="singleLevel"/>
    <w:tmpl w:val="7088A0CA"/>
    <w:lvl w:ilvl="0" w:tentative="0">
      <w:start w:val="4"/>
      <w:numFmt w:val="chineseCounting"/>
      <w:suff w:val="space"/>
      <w:lvlText w:val="%1、"/>
      <w:lvlJc w:val="left"/>
      <w:rPr>
        <w:rFonts w:hint="eastAsia"/>
      </w:rPr>
    </w:lvl>
  </w:abstractNum>
  <w:abstractNum w:abstractNumId="5">
    <w:nsid w:val="70A8BF53"/>
    <w:multiLevelType w:val="singleLevel"/>
    <w:tmpl w:val="70A8BF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JmNGE5ODBmYjRiODc2YmE2MDMxZWIyN2Q2MGNjZTUifQ=="/>
  </w:docVars>
  <w:rsids>
    <w:rsidRoot w:val="00000000"/>
    <w:rsid w:val="01A249C3"/>
    <w:rsid w:val="01AF3811"/>
    <w:rsid w:val="025F0B06"/>
    <w:rsid w:val="03795BF7"/>
    <w:rsid w:val="04D31337"/>
    <w:rsid w:val="079A58D6"/>
    <w:rsid w:val="086E756B"/>
    <w:rsid w:val="0ACF37E5"/>
    <w:rsid w:val="0B400BC6"/>
    <w:rsid w:val="0E68228D"/>
    <w:rsid w:val="0FEC68A0"/>
    <w:rsid w:val="144E2788"/>
    <w:rsid w:val="14E17A8B"/>
    <w:rsid w:val="15276E52"/>
    <w:rsid w:val="19D32FBC"/>
    <w:rsid w:val="1E6A4395"/>
    <w:rsid w:val="1EE461C3"/>
    <w:rsid w:val="23B73044"/>
    <w:rsid w:val="25557A3D"/>
    <w:rsid w:val="26EA5ED7"/>
    <w:rsid w:val="27A93B82"/>
    <w:rsid w:val="2AE00186"/>
    <w:rsid w:val="308216BE"/>
    <w:rsid w:val="312D1965"/>
    <w:rsid w:val="339062ED"/>
    <w:rsid w:val="34FE1149"/>
    <w:rsid w:val="3842422E"/>
    <w:rsid w:val="3A550786"/>
    <w:rsid w:val="3B7A130F"/>
    <w:rsid w:val="3ED6747E"/>
    <w:rsid w:val="41494711"/>
    <w:rsid w:val="4A8A736F"/>
    <w:rsid w:val="4BB17956"/>
    <w:rsid w:val="4DF6283E"/>
    <w:rsid w:val="4EEF2374"/>
    <w:rsid w:val="4F8B6063"/>
    <w:rsid w:val="52FA3F96"/>
    <w:rsid w:val="549C03CB"/>
    <w:rsid w:val="55850F17"/>
    <w:rsid w:val="55AA4D69"/>
    <w:rsid w:val="569D3789"/>
    <w:rsid w:val="57AE6D93"/>
    <w:rsid w:val="5C213AED"/>
    <w:rsid w:val="5EC1065A"/>
    <w:rsid w:val="5ECD3916"/>
    <w:rsid w:val="5FB623A7"/>
    <w:rsid w:val="668F0549"/>
    <w:rsid w:val="672D3FB0"/>
    <w:rsid w:val="6C3A4144"/>
    <w:rsid w:val="6E3851B0"/>
    <w:rsid w:val="6FFA7311"/>
    <w:rsid w:val="72584B42"/>
    <w:rsid w:val="73316466"/>
    <w:rsid w:val="734E05C2"/>
    <w:rsid w:val="742D6E39"/>
    <w:rsid w:val="7ED67756"/>
    <w:rsid w:val="7F8012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0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17</Pages>
  <Words>7113</Words>
  <Characters>7745</Characters>
  <TotalTime>12</TotalTime>
  <ScaleCrop>false</ScaleCrop>
  <LinksUpToDate>false</LinksUpToDate>
  <CharactersWithSpaces>7826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与你无关</cp:lastModifiedBy>
  <cp:lastPrinted>2024-05-21T14:05:00Z</cp:lastPrinted>
  <dcterms:modified xsi:type="dcterms:W3CDTF">2024-07-24T02:18:44Z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ABCB9EC1B2F743D780E8824120B0B5E0_13</vt:lpwstr>
  </property>
</Properties>
</file>