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left"/>
        <w:rPr>
          <w:rFonts w:ascii="FangSong_GB2312" w:hAnsi="宋体" w:eastAsia="FangSong_GB2312" w:cs="宋体"/>
          <w:bCs/>
          <w:spacing w:val="8"/>
          <w:kern w:val="0"/>
          <w:sz w:val="30"/>
          <w:szCs w:val="30"/>
          <w:lang w:eastAsia="zh-CN"/>
        </w:rPr>
      </w:pPr>
      <w:r>
        <w:rPr>
          <w:rFonts w:hint="eastAsia" w:ascii="FangSong_GB2312" w:hAnsi="宋体" w:eastAsia="FangSong_GB2312" w:cs="宋体"/>
          <w:bCs/>
          <w:spacing w:val="8"/>
          <w:kern w:val="0"/>
          <w:sz w:val="30"/>
          <w:szCs w:val="30"/>
          <w:lang w:eastAsia="zh-CN"/>
        </w:rPr>
        <w:t>附件1</w:t>
      </w:r>
    </w:p>
    <w:p>
      <w:pPr>
        <w:spacing w:line="560" w:lineRule="exact"/>
        <w:ind w:firstLine="896"/>
        <w:jc w:val="center"/>
        <w:rPr>
          <w:rFonts w:ascii="FZXiaoBiaoSong-B05S" w:hAnsi="宋体" w:eastAsia="FZXiaoBiaoSong-B05S" w:cs="宋体"/>
          <w:bCs/>
          <w:spacing w:val="8"/>
          <w:kern w:val="0"/>
          <w:sz w:val="44"/>
          <w:szCs w:val="44"/>
          <w:lang w:eastAsia="zh-CN"/>
        </w:rPr>
      </w:pPr>
      <w:r>
        <w:rPr>
          <w:rFonts w:hint="eastAsia" w:ascii="FZXiaoBiaoSong-B05S" w:hAnsi="宋体" w:eastAsia="FZXiaoBiaoSong-B05S" w:cs="宋体"/>
          <w:bCs/>
          <w:spacing w:val="8"/>
          <w:kern w:val="0"/>
          <w:sz w:val="44"/>
          <w:szCs w:val="44"/>
          <w:lang w:eastAsia="zh-CN"/>
        </w:rPr>
        <w:t>202</w:t>
      </w:r>
      <w:r>
        <w:rPr>
          <w:rFonts w:hint="eastAsia" w:ascii="FZXiaoBiaoSong-B05S" w:hAnsi="宋体" w:eastAsia="FZXiaoBiaoSong-B05S" w:cs="宋体"/>
          <w:bCs/>
          <w:spacing w:val="8"/>
          <w:kern w:val="0"/>
          <w:sz w:val="44"/>
          <w:szCs w:val="44"/>
          <w:lang w:val="en-US" w:eastAsia="zh-CN"/>
        </w:rPr>
        <w:t>2</w:t>
      </w:r>
      <w:r>
        <w:rPr>
          <w:rFonts w:hint="eastAsia" w:ascii="FZXiaoBiaoSong-B05S" w:hAnsi="宋体" w:eastAsia="FZXiaoBiaoSong-B05S" w:cs="宋体"/>
          <w:bCs/>
          <w:spacing w:val="8"/>
          <w:kern w:val="0"/>
          <w:sz w:val="44"/>
          <w:szCs w:val="44"/>
          <w:lang w:eastAsia="zh-CN"/>
        </w:rPr>
        <w:t>年度部门整体支出绩效评价基础</w:t>
      </w:r>
    </w:p>
    <w:p>
      <w:pPr>
        <w:spacing w:line="560" w:lineRule="exact"/>
        <w:ind w:firstLine="896"/>
        <w:jc w:val="center"/>
        <w:rPr>
          <w:rFonts w:ascii="FZXiaoBiaoSong-B05S" w:hAnsi="宋体" w:eastAsia="FZXiaoBiaoSong-B05S" w:cs="宋体"/>
          <w:kern w:val="0"/>
          <w:sz w:val="44"/>
          <w:szCs w:val="44"/>
          <w:lang w:eastAsia="zh-CN"/>
        </w:rPr>
      </w:pPr>
      <w:r>
        <w:rPr>
          <w:rFonts w:hint="eastAsia" w:ascii="FZXiaoBiaoSong-B05S" w:hAnsi="宋体" w:eastAsia="FZXiaoBiaoSong-B05S"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rPr>
              <w:t>财政供养人员情况</w:t>
            </w:r>
            <w:r>
              <w:rPr>
                <w:rFonts w:hint="eastAsia" w:ascii="FangSong_GB2312" w:eastAsia="FangSong_GB2312"/>
                <w:kern w:val="0"/>
              </w:rPr>
              <w:t>(</w:t>
            </w:r>
            <w:r>
              <w:rPr>
                <w:rFonts w:hint="eastAsia" w:ascii="FangSong_GB2312" w:hAnsi="宋体" w:eastAsia="FangSong_GB2312" w:cs="宋体"/>
                <w:kern w:val="0"/>
              </w:rPr>
              <w:t>人</w:t>
            </w:r>
            <w:r>
              <w:rPr>
                <w:rFonts w:hint="eastAsia" w:ascii="FangSong_GB2312" w:eastAsia="FangSong_GB2312"/>
                <w:kern w:val="0"/>
              </w:rPr>
              <w:t>)</w:t>
            </w:r>
          </w:p>
        </w:tc>
        <w:tc>
          <w:tcPr>
            <w:tcW w:w="2116" w:type="dxa"/>
            <w:gridSpan w:val="2"/>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rPr>
              <w:t>编制数</w:t>
            </w:r>
          </w:p>
        </w:tc>
        <w:tc>
          <w:tcPr>
            <w:tcW w:w="2039" w:type="dxa"/>
            <w:gridSpan w:val="2"/>
            <w:vAlign w:val="center"/>
          </w:tcPr>
          <w:p>
            <w:pPr>
              <w:spacing w:line="240" w:lineRule="auto"/>
              <w:ind w:firstLine="420"/>
              <w:jc w:val="center"/>
              <w:rPr>
                <w:rFonts w:ascii="FangSong_GB2312" w:eastAsia="FangSong_GB2312"/>
                <w:kern w:val="0"/>
              </w:rPr>
            </w:pPr>
            <w:r>
              <w:rPr>
                <w:rFonts w:hint="eastAsia" w:ascii="FangSong_GB2312" w:eastAsia="FangSong_GB2312"/>
                <w:kern w:val="0"/>
              </w:rPr>
              <w:t>202</w:t>
            </w:r>
            <w:r>
              <w:rPr>
                <w:rFonts w:hint="eastAsia" w:ascii="FangSong_GB2312" w:eastAsia="FangSong_GB2312"/>
                <w:kern w:val="0"/>
                <w:lang w:val="en-US" w:eastAsia="zh-CN"/>
              </w:rPr>
              <w:t>2</w:t>
            </w:r>
            <w:r>
              <w:rPr>
                <w:rFonts w:hint="eastAsia" w:ascii="FangSong_GB2312" w:hAnsi="宋体" w:eastAsia="FangSong_GB2312" w:cs="宋体"/>
                <w:kern w:val="0"/>
              </w:rPr>
              <w:t>年实际在职人数</w:t>
            </w:r>
          </w:p>
        </w:tc>
        <w:tc>
          <w:tcPr>
            <w:tcW w:w="1983" w:type="dxa"/>
            <w:gridSpan w:val="2"/>
            <w:vAlign w:val="center"/>
          </w:tcPr>
          <w:p>
            <w:pPr>
              <w:spacing w:line="240" w:lineRule="auto"/>
              <w:ind w:firstLine="630" w:firstLineChars="300"/>
              <w:jc w:val="center"/>
              <w:rPr>
                <w:rFonts w:ascii="FangSong_GB2312" w:eastAsia="FangSong_GB2312"/>
                <w:kern w:val="0"/>
              </w:rPr>
            </w:pPr>
            <w:r>
              <w:rPr>
                <w:rFonts w:hint="eastAsia" w:ascii="FangSong_GB2312" w:hAnsi="宋体" w:eastAsia="FangSong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FangSong_GB2312" w:eastAsia="FangSong_GB2312"/>
                <w:kern w:val="0"/>
              </w:rPr>
            </w:pP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42</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45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rPr>
              <w:t>经费控制情况</w:t>
            </w:r>
            <w:r>
              <w:rPr>
                <w:rFonts w:hint="eastAsia" w:ascii="FangSong_GB2312" w:eastAsia="FangSong_GB2312"/>
                <w:kern w:val="0"/>
              </w:rPr>
              <w:t>(</w:t>
            </w:r>
            <w:r>
              <w:rPr>
                <w:rFonts w:hint="eastAsia" w:ascii="FangSong_GB2312" w:hAnsi="宋体" w:eastAsia="FangSong_GB2312" w:cs="宋体"/>
                <w:kern w:val="0"/>
              </w:rPr>
              <w:t>万元</w:t>
            </w:r>
            <w:r>
              <w:rPr>
                <w:rFonts w:hint="eastAsia" w:ascii="FangSong_GB2312" w:eastAsia="FangSong_GB2312"/>
                <w:kern w:val="0"/>
              </w:rPr>
              <w:t>)</w:t>
            </w:r>
          </w:p>
        </w:tc>
        <w:tc>
          <w:tcPr>
            <w:tcW w:w="2116" w:type="dxa"/>
            <w:gridSpan w:val="2"/>
            <w:vAlign w:val="center"/>
          </w:tcPr>
          <w:p>
            <w:pPr>
              <w:spacing w:line="240" w:lineRule="auto"/>
              <w:ind w:firstLine="420"/>
              <w:jc w:val="center"/>
              <w:rPr>
                <w:rFonts w:ascii="FangSong_GB2312" w:eastAsia="FangSong_GB2312"/>
                <w:kern w:val="0"/>
              </w:rPr>
            </w:pPr>
            <w:r>
              <w:rPr>
                <w:rFonts w:hint="eastAsia" w:ascii="FangSong_GB2312" w:eastAsia="FangSong_GB2312"/>
                <w:kern w:val="0"/>
              </w:rPr>
              <w:t>202</w:t>
            </w:r>
            <w:r>
              <w:rPr>
                <w:rFonts w:hint="eastAsia" w:ascii="FangSong_GB2312" w:eastAsia="FangSong_GB2312"/>
                <w:kern w:val="0"/>
                <w:lang w:val="en-US" w:eastAsia="zh-CN"/>
              </w:rPr>
              <w:t>1</w:t>
            </w:r>
            <w:r>
              <w:rPr>
                <w:rFonts w:hint="eastAsia" w:ascii="FangSong_GB2312" w:hAnsi="宋体" w:eastAsia="FangSong_GB2312" w:cs="宋体"/>
                <w:kern w:val="0"/>
              </w:rPr>
              <w:t>年决算数</w:t>
            </w:r>
          </w:p>
        </w:tc>
        <w:tc>
          <w:tcPr>
            <w:tcW w:w="2039" w:type="dxa"/>
            <w:gridSpan w:val="2"/>
            <w:vAlign w:val="center"/>
          </w:tcPr>
          <w:p>
            <w:pPr>
              <w:spacing w:line="240" w:lineRule="auto"/>
              <w:ind w:firstLine="420"/>
              <w:jc w:val="center"/>
              <w:rPr>
                <w:rFonts w:ascii="FangSong_GB2312" w:eastAsia="FangSong_GB2312"/>
                <w:kern w:val="0"/>
              </w:rPr>
            </w:pPr>
            <w:r>
              <w:rPr>
                <w:rFonts w:hint="eastAsia" w:ascii="FangSong_GB2312" w:eastAsia="FangSong_GB2312"/>
                <w:kern w:val="0"/>
              </w:rPr>
              <w:t>202</w:t>
            </w:r>
            <w:r>
              <w:rPr>
                <w:rFonts w:hint="eastAsia" w:ascii="FangSong_GB2312" w:eastAsia="FangSong_GB2312"/>
                <w:kern w:val="0"/>
                <w:lang w:val="en-US" w:eastAsia="zh-CN"/>
              </w:rPr>
              <w:t>2</w:t>
            </w:r>
            <w:r>
              <w:rPr>
                <w:rFonts w:hint="eastAsia" w:ascii="FangSong_GB2312" w:hAnsi="宋体" w:eastAsia="FangSong_GB2312" w:cs="宋体"/>
                <w:kern w:val="0"/>
              </w:rPr>
              <w:t>年预算数</w:t>
            </w:r>
          </w:p>
        </w:tc>
        <w:tc>
          <w:tcPr>
            <w:tcW w:w="1983" w:type="dxa"/>
            <w:gridSpan w:val="2"/>
            <w:vAlign w:val="center"/>
          </w:tcPr>
          <w:p>
            <w:pPr>
              <w:spacing w:line="240" w:lineRule="auto"/>
              <w:ind w:firstLine="420"/>
              <w:jc w:val="center"/>
              <w:rPr>
                <w:rFonts w:ascii="FangSong_GB2312" w:eastAsia="FangSong_GB2312"/>
                <w:kern w:val="0"/>
              </w:rPr>
            </w:pPr>
            <w:r>
              <w:rPr>
                <w:rFonts w:hint="eastAsia" w:ascii="FangSong_GB2312" w:eastAsia="FangSong_GB2312"/>
                <w:kern w:val="0"/>
              </w:rPr>
              <w:t>202</w:t>
            </w:r>
            <w:r>
              <w:rPr>
                <w:rFonts w:hint="eastAsia" w:ascii="FangSong_GB2312" w:eastAsia="FangSong_GB2312"/>
                <w:kern w:val="0"/>
                <w:lang w:val="en-US" w:eastAsia="zh-CN"/>
              </w:rPr>
              <w:t>2</w:t>
            </w:r>
            <w:r>
              <w:rPr>
                <w:rFonts w:hint="eastAsia" w:ascii="FangSong_GB2312" w:hAnsi="宋体" w:eastAsia="FangSong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FangSong_GB2312" w:eastAsia="FangSong_GB2312"/>
                <w:kern w:val="0"/>
              </w:rPr>
            </w:pPr>
            <w:r>
              <w:rPr>
                <w:rFonts w:hint="default" w:ascii="FangSong_GB2312" w:hAnsi="宋体" w:eastAsia="FangSong_GB2312" w:cs="宋体"/>
                <w:kern w:val="0"/>
                <w:lang w:val="en-US" w:eastAsia="zh-CN"/>
              </w:rPr>
              <w:t>“</w:t>
            </w:r>
            <w:r>
              <w:rPr>
                <w:rFonts w:hint="eastAsia" w:ascii="FangSong_GB2312" w:hAnsi="宋体" w:eastAsia="FangSong_GB2312" w:cs="宋体"/>
                <w:kern w:val="0"/>
              </w:rPr>
              <w:t>三公</w:t>
            </w:r>
            <w:r>
              <w:rPr>
                <w:rFonts w:hint="default" w:ascii="FangSong_GB2312" w:hAnsi="宋体" w:eastAsia="FangSong_GB2312" w:cs="宋体"/>
                <w:kern w:val="0"/>
                <w:lang w:val="en-US" w:eastAsia="zh-CN"/>
              </w:rPr>
              <w:t>”</w:t>
            </w:r>
            <w:r>
              <w:rPr>
                <w:rFonts w:hint="eastAsia" w:ascii="FangSong_GB2312" w:hAnsi="宋体" w:eastAsia="FangSong_GB2312" w:cs="宋体"/>
                <w:kern w:val="0"/>
              </w:rPr>
              <w:t>经费</w:t>
            </w:r>
          </w:p>
        </w:tc>
        <w:tc>
          <w:tcPr>
            <w:tcW w:w="2116" w:type="dxa"/>
            <w:gridSpan w:val="2"/>
            <w:vAlign w:val="center"/>
          </w:tcPr>
          <w:p>
            <w:pPr>
              <w:spacing w:line="240" w:lineRule="auto"/>
              <w:ind w:firstLine="420"/>
              <w:jc w:val="left"/>
              <w:rPr>
                <w:rFonts w:hint="default" w:ascii="FangSong_GB2312" w:eastAsia="宋体"/>
                <w:kern w:val="0"/>
                <w:lang w:val="en-US" w:eastAsia="zh-CN"/>
              </w:rPr>
            </w:pPr>
            <w:r>
              <w:rPr>
                <w:rFonts w:hint="eastAsia" w:ascii="FangSong_GB2312" w:eastAsia="宋体"/>
                <w:kern w:val="0"/>
                <w:lang w:val="en-US" w:eastAsia="zh-CN"/>
              </w:rPr>
              <w:t>24</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FangSong_GB2312" w:eastAsia="FangSong_GB2312"/>
                <w:kern w:val="0"/>
                <w:lang w:eastAsia="zh-CN"/>
              </w:rPr>
            </w:pPr>
            <w:r>
              <w:rPr>
                <w:rFonts w:hint="eastAsia" w:ascii="FangSong_GB2312" w:eastAsia="FangSong_GB2312"/>
                <w:kern w:val="0"/>
                <w:lang w:eastAsia="zh-CN"/>
              </w:rPr>
              <w:t>1</w:t>
            </w:r>
            <w:r>
              <w:rPr>
                <w:rFonts w:hint="eastAsia" w:ascii="FangSong_GB2312" w:hAnsi="宋体" w:eastAsia="FangSong_GB2312" w:cs="宋体"/>
                <w:kern w:val="0"/>
                <w:lang w:eastAsia="zh-CN"/>
              </w:rPr>
              <w:t>、公务用车购置和维护经费</w:t>
            </w:r>
          </w:p>
        </w:tc>
        <w:tc>
          <w:tcPr>
            <w:tcW w:w="2116" w:type="dxa"/>
            <w:gridSpan w:val="2"/>
            <w:vAlign w:val="center"/>
          </w:tcPr>
          <w:p>
            <w:pPr>
              <w:spacing w:line="240" w:lineRule="auto"/>
              <w:ind w:firstLine="420"/>
              <w:jc w:val="center"/>
              <w:rPr>
                <w:rFonts w:ascii="FangSong_GB2312" w:eastAsia="FangSong_GB2312"/>
                <w:kern w:val="0"/>
                <w:lang w:eastAsia="zh-CN"/>
              </w:rPr>
            </w:pPr>
          </w:p>
        </w:tc>
        <w:tc>
          <w:tcPr>
            <w:tcW w:w="2039" w:type="dxa"/>
            <w:gridSpan w:val="2"/>
            <w:vAlign w:val="center"/>
          </w:tcPr>
          <w:p>
            <w:pPr>
              <w:spacing w:line="240" w:lineRule="auto"/>
              <w:ind w:firstLine="420"/>
              <w:jc w:val="center"/>
              <w:rPr>
                <w:rFonts w:ascii="FangSong_GB2312" w:eastAsia="FangSong_GB2312"/>
                <w:kern w:val="0"/>
                <w:lang w:eastAsia="zh-CN"/>
              </w:rPr>
            </w:pPr>
          </w:p>
        </w:tc>
        <w:tc>
          <w:tcPr>
            <w:tcW w:w="1983" w:type="dxa"/>
            <w:gridSpan w:val="2"/>
            <w:vAlign w:val="center"/>
          </w:tcPr>
          <w:p>
            <w:pPr>
              <w:spacing w:line="240" w:lineRule="auto"/>
              <w:ind w:firstLine="420"/>
              <w:jc w:val="center"/>
              <w:rPr>
                <w:rFonts w:ascii="FangSong_GB2312" w:eastAsia="FangSong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FangSong_GB2312" w:eastAsia="FangSong_GB2312"/>
                <w:kern w:val="0"/>
              </w:rPr>
            </w:pPr>
            <w:r>
              <w:rPr>
                <w:rFonts w:hint="eastAsia" w:ascii="FangSong_GB2312" w:hAnsi="宋体" w:eastAsia="FangSong_GB2312" w:cs="宋体"/>
                <w:kern w:val="0"/>
              </w:rPr>
              <w:t>其中：公车购置</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ascii="FangSong_GB2312" w:eastAsia="FangSong_GB2312"/>
                <w:kern w:val="0"/>
              </w:rPr>
            </w:pPr>
          </w:p>
        </w:tc>
        <w:tc>
          <w:tcPr>
            <w:tcW w:w="1983" w:type="dxa"/>
            <w:gridSpan w:val="2"/>
            <w:vAlign w:val="center"/>
          </w:tcPr>
          <w:p>
            <w:pPr>
              <w:spacing w:line="240" w:lineRule="auto"/>
              <w:ind w:firstLine="420"/>
              <w:jc w:val="center"/>
              <w:rPr>
                <w:rFonts w:ascii="FangSong_GB2312" w:eastAsia="FangSong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lang w:val="en-US" w:eastAsia="zh-CN"/>
              </w:rPr>
              <w:t xml:space="preserve">     </w:t>
            </w:r>
            <w:r>
              <w:rPr>
                <w:rFonts w:hint="eastAsia" w:ascii="FangSong_GB2312" w:hAnsi="宋体" w:eastAsia="FangSong_GB2312" w:cs="宋体"/>
                <w:kern w:val="0"/>
              </w:rPr>
              <w:t>公车运行维护</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ascii="FangSong_GB2312" w:eastAsia="FangSong_GB2312"/>
                <w:kern w:val="0"/>
              </w:rPr>
            </w:pPr>
          </w:p>
        </w:tc>
        <w:tc>
          <w:tcPr>
            <w:tcW w:w="1983" w:type="dxa"/>
            <w:gridSpan w:val="2"/>
            <w:vAlign w:val="center"/>
          </w:tcPr>
          <w:p>
            <w:pPr>
              <w:spacing w:line="240" w:lineRule="auto"/>
              <w:ind w:firstLine="420"/>
              <w:jc w:val="center"/>
              <w:rPr>
                <w:rFonts w:ascii="FangSong_GB2312" w:eastAsia="FangSong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FangSong_GB2312" w:eastAsia="FangSong_GB2312"/>
                <w:kern w:val="0"/>
              </w:rPr>
            </w:pPr>
            <w:r>
              <w:rPr>
                <w:rFonts w:hint="eastAsia" w:ascii="FangSong_GB2312" w:eastAsia="FangSong_GB2312"/>
                <w:kern w:val="0"/>
              </w:rPr>
              <w:t>2</w:t>
            </w:r>
            <w:r>
              <w:rPr>
                <w:rFonts w:hint="eastAsia" w:ascii="FangSong_GB2312" w:hAnsi="宋体" w:eastAsia="FangSong_GB2312" w:cs="宋体"/>
                <w:kern w:val="0"/>
              </w:rPr>
              <w:t>、出国经费</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ascii="FangSong_GB2312" w:eastAsia="FangSong_GB2312"/>
                <w:kern w:val="0"/>
              </w:rPr>
            </w:pPr>
          </w:p>
        </w:tc>
        <w:tc>
          <w:tcPr>
            <w:tcW w:w="1983" w:type="dxa"/>
            <w:gridSpan w:val="2"/>
            <w:vAlign w:val="center"/>
          </w:tcPr>
          <w:p>
            <w:pPr>
              <w:spacing w:line="240" w:lineRule="auto"/>
              <w:ind w:firstLine="420"/>
              <w:jc w:val="center"/>
              <w:rPr>
                <w:rFonts w:ascii="FangSong_GB2312" w:eastAsia="FangSong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FangSong_GB2312" w:eastAsia="FangSong_GB2312"/>
                <w:kern w:val="0"/>
              </w:rPr>
            </w:pPr>
            <w:r>
              <w:rPr>
                <w:rFonts w:hint="eastAsia" w:ascii="FangSong_GB2312" w:eastAsia="FangSong_GB2312"/>
                <w:kern w:val="0"/>
              </w:rPr>
              <w:t>3</w:t>
            </w:r>
            <w:r>
              <w:rPr>
                <w:rFonts w:hint="eastAsia" w:ascii="FangSong_GB2312" w:hAnsi="宋体" w:eastAsia="FangSong_GB2312" w:cs="宋体"/>
                <w:kern w:val="0"/>
              </w:rPr>
              <w:t>、公务接待</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24</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FangSong_GB2312" w:eastAsia="FangSong_GB2312"/>
                <w:kern w:val="0"/>
              </w:rPr>
            </w:pPr>
            <w:r>
              <w:rPr>
                <w:rFonts w:hint="eastAsia" w:ascii="FangSong_GB2312" w:hAnsi="宋体" w:eastAsia="FangSong_GB2312" w:cs="宋体"/>
                <w:kern w:val="0"/>
              </w:rPr>
              <w:t>项目支出：</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299.53</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36</w:t>
            </w:r>
          </w:p>
        </w:tc>
        <w:tc>
          <w:tcPr>
            <w:tcW w:w="1983" w:type="dxa"/>
            <w:gridSpan w:val="2"/>
            <w:vAlign w:val="center"/>
          </w:tcPr>
          <w:p>
            <w:pPr>
              <w:spacing w:line="240" w:lineRule="auto"/>
              <w:ind w:firstLine="420"/>
              <w:jc w:val="center"/>
              <w:rPr>
                <w:rFonts w:ascii="FangSong_GB2312" w:eastAsia="FangSong_GB2312"/>
                <w:kern w:val="0"/>
              </w:rPr>
            </w:pPr>
            <w:r>
              <w:rPr>
                <w:rFonts w:hint="eastAsia" w:ascii="FangSong_GB2312" w:eastAsia="FangSong_GB2312"/>
                <w:kern w:val="0"/>
                <w:lang w:val="en-US" w:eastAsia="zh-CN"/>
              </w:rPr>
              <w:t>313.59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FangSong_GB2312" w:eastAsia="FangSong_GB2312"/>
                <w:kern w:val="0"/>
              </w:rPr>
            </w:pPr>
            <w:r>
              <w:rPr>
                <w:rFonts w:hint="eastAsia" w:ascii="FangSong_GB2312" w:eastAsia="FangSong_GB2312"/>
                <w:kern w:val="0"/>
              </w:rPr>
              <w:t>1</w:t>
            </w:r>
            <w:r>
              <w:rPr>
                <w:rFonts w:hint="eastAsia" w:ascii="FangSong_GB2312" w:hAnsi="宋体" w:eastAsia="FangSong_GB2312" w:cs="宋体"/>
                <w:kern w:val="0"/>
              </w:rPr>
              <w:t>、业务工作经费</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ascii="FangSong_GB2312" w:eastAsia="FangSong_GB2312"/>
                <w:kern w:val="0"/>
              </w:rPr>
            </w:pPr>
          </w:p>
        </w:tc>
        <w:tc>
          <w:tcPr>
            <w:tcW w:w="1983" w:type="dxa"/>
            <w:gridSpan w:val="2"/>
            <w:vAlign w:val="center"/>
          </w:tcPr>
          <w:p>
            <w:pPr>
              <w:spacing w:line="240" w:lineRule="auto"/>
              <w:ind w:firstLine="420"/>
              <w:jc w:val="center"/>
              <w:rPr>
                <w:rFonts w:ascii="FangSong_GB2312" w:eastAsia="FangSong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FangSong_GB2312" w:eastAsia="FangSong_GB2312"/>
                <w:kern w:val="0"/>
              </w:rPr>
            </w:pPr>
            <w:r>
              <w:rPr>
                <w:rFonts w:hint="eastAsia" w:ascii="FangSong_GB2312" w:eastAsia="FangSong_GB2312"/>
                <w:kern w:val="0"/>
              </w:rPr>
              <w:t>2</w:t>
            </w:r>
            <w:r>
              <w:rPr>
                <w:rFonts w:hint="eastAsia" w:ascii="FangSong_GB2312" w:hAnsi="宋体" w:eastAsia="FangSong_GB2312" w:cs="宋体"/>
                <w:kern w:val="0"/>
              </w:rPr>
              <w:t>、运行维护经费</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ascii="FangSong_GB2312" w:eastAsia="FangSong_GB2312"/>
                <w:kern w:val="0"/>
              </w:rPr>
            </w:pPr>
          </w:p>
        </w:tc>
        <w:tc>
          <w:tcPr>
            <w:tcW w:w="1983" w:type="dxa"/>
            <w:gridSpan w:val="2"/>
            <w:vAlign w:val="center"/>
          </w:tcPr>
          <w:p>
            <w:pPr>
              <w:spacing w:line="240" w:lineRule="auto"/>
              <w:ind w:firstLine="420"/>
              <w:jc w:val="center"/>
              <w:rPr>
                <w:rFonts w:ascii="FangSong_GB2312" w:eastAsia="FangSong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FangSong_GB2312" w:hAnsi="宋体" w:eastAsia="FangSong_GB2312" w:cs="宋体"/>
                <w:kern w:val="0"/>
                <w:lang w:eastAsia="zh-CN"/>
              </w:rPr>
            </w:pPr>
            <w:r>
              <w:rPr>
                <w:rFonts w:hint="eastAsia" w:ascii="FangSong_GB2312" w:eastAsia="FangSong_GB2312"/>
                <w:kern w:val="0"/>
                <w:lang w:eastAsia="zh-CN"/>
              </w:rPr>
              <w:t>3</w:t>
            </w:r>
            <w:r>
              <w:rPr>
                <w:rFonts w:hint="eastAsia" w:ascii="FangSong_GB2312" w:hAnsi="宋体" w:eastAsia="FangSong_GB2312" w:cs="宋体"/>
                <w:kern w:val="0"/>
                <w:lang w:eastAsia="zh-CN"/>
              </w:rPr>
              <w:t>、县级专项资金</w:t>
            </w:r>
          </w:p>
          <w:p>
            <w:pPr>
              <w:spacing w:line="240" w:lineRule="auto"/>
              <w:ind w:firstLine="420"/>
              <w:jc w:val="both"/>
              <w:rPr>
                <w:rFonts w:ascii="FangSong_GB2312" w:eastAsia="FangSong_GB2312"/>
                <w:kern w:val="0"/>
                <w:lang w:eastAsia="zh-CN"/>
              </w:rPr>
            </w:pPr>
            <w:r>
              <w:rPr>
                <w:rFonts w:hint="eastAsia" w:ascii="FangSong_GB2312" w:eastAsia="FangSong_GB2312"/>
                <w:kern w:val="0"/>
                <w:lang w:eastAsia="zh-CN"/>
              </w:rPr>
              <w:t>(</w:t>
            </w:r>
            <w:r>
              <w:rPr>
                <w:rFonts w:hint="eastAsia" w:ascii="FangSong_GB2312" w:hAnsi="宋体" w:eastAsia="FangSong_GB2312" w:cs="宋体"/>
                <w:kern w:val="0"/>
                <w:lang w:eastAsia="zh-CN"/>
              </w:rPr>
              <w:t>一个专项一行</w:t>
            </w:r>
            <w:r>
              <w:rPr>
                <w:rFonts w:hint="eastAsia" w:ascii="FangSong_GB2312" w:eastAsia="FangSong_GB2312"/>
                <w:kern w:val="0"/>
                <w:lang w:eastAsia="zh-CN"/>
              </w:rPr>
              <w:t>)</w:t>
            </w:r>
          </w:p>
        </w:tc>
        <w:tc>
          <w:tcPr>
            <w:tcW w:w="2116" w:type="dxa"/>
            <w:gridSpan w:val="2"/>
            <w:vAlign w:val="center"/>
          </w:tcPr>
          <w:p>
            <w:pPr>
              <w:spacing w:line="240" w:lineRule="auto"/>
              <w:ind w:firstLine="420"/>
              <w:jc w:val="center"/>
              <w:rPr>
                <w:rFonts w:ascii="FangSong_GB2312" w:eastAsia="FangSong_GB2312"/>
                <w:kern w:val="0"/>
                <w:lang w:eastAsia="zh-CN"/>
              </w:rPr>
            </w:pPr>
            <w:r>
              <w:rPr>
                <w:rFonts w:hint="eastAsia" w:ascii="FangSong_GB2312" w:eastAsia="宋体"/>
                <w:kern w:val="0"/>
                <w:lang w:val="en-US" w:eastAsia="zh-CN"/>
              </w:rPr>
              <w:t>299.53</w:t>
            </w:r>
          </w:p>
        </w:tc>
        <w:tc>
          <w:tcPr>
            <w:tcW w:w="2039"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36</w:t>
            </w:r>
          </w:p>
        </w:tc>
        <w:tc>
          <w:tcPr>
            <w:tcW w:w="1983"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313.59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default" w:ascii="FangSong_GB2312" w:eastAsia="FangSong_GB2312"/>
                <w:kern w:val="0"/>
                <w:lang w:val="en-US" w:eastAsia="zh-CN"/>
              </w:rPr>
            </w:pPr>
            <w:r>
              <w:rPr>
                <w:rFonts w:hint="eastAsia" w:ascii="FangSong_GB2312" w:eastAsia="FangSong_GB2312"/>
                <w:kern w:val="0"/>
                <w:lang w:val="en-US" w:eastAsia="zh-CN"/>
              </w:rPr>
              <w:t>政协专项</w:t>
            </w:r>
          </w:p>
        </w:tc>
        <w:tc>
          <w:tcPr>
            <w:tcW w:w="2116"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200.88</w:t>
            </w:r>
          </w:p>
        </w:tc>
        <w:tc>
          <w:tcPr>
            <w:tcW w:w="2039"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36</w:t>
            </w:r>
          </w:p>
        </w:tc>
        <w:tc>
          <w:tcPr>
            <w:tcW w:w="1983"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174.36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default" w:ascii="FangSong_GB2312" w:eastAsia="FangSong_GB2312"/>
                <w:kern w:val="0"/>
                <w:lang w:val="en-US" w:eastAsia="zh-CN"/>
              </w:rPr>
            </w:pPr>
            <w:r>
              <w:rPr>
                <w:rFonts w:hint="eastAsia" w:ascii="FangSong_GB2312" w:eastAsia="FangSong_GB2312"/>
                <w:kern w:val="0"/>
                <w:lang w:val="en-US" w:eastAsia="zh-CN"/>
              </w:rPr>
              <w:t>政协全会</w:t>
            </w:r>
          </w:p>
        </w:tc>
        <w:tc>
          <w:tcPr>
            <w:tcW w:w="2116"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98.65</w:t>
            </w:r>
          </w:p>
        </w:tc>
        <w:tc>
          <w:tcPr>
            <w:tcW w:w="2039" w:type="dxa"/>
            <w:gridSpan w:val="2"/>
            <w:vAlign w:val="center"/>
          </w:tcPr>
          <w:p>
            <w:pPr>
              <w:spacing w:line="240" w:lineRule="auto"/>
              <w:ind w:firstLine="420"/>
              <w:jc w:val="center"/>
              <w:rPr>
                <w:rFonts w:ascii="FangSong_GB2312" w:eastAsia="FangSong_GB2312"/>
                <w:kern w:val="0"/>
                <w:lang w:eastAsia="zh-CN"/>
              </w:rPr>
            </w:pPr>
          </w:p>
        </w:tc>
        <w:tc>
          <w:tcPr>
            <w:tcW w:w="1983" w:type="dxa"/>
            <w:gridSpan w:val="2"/>
            <w:vAlign w:val="center"/>
          </w:tcPr>
          <w:p>
            <w:pPr>
              <w:spacing w:line="240" w:lineRule="auto"/>
              <w:ind w:firstLine="420"/>
              <w:jc w:val="center"/>
              <w:rPr>
                <w:rFonts w:hint="default" w:ascii="FangSong_GB2312" w:eastAsia="FangSong_GB2312"/>
                <w:kern w:val="0"/>
                <w:lang w:val="en-US" w:eastAsia="zh-CN"/>
              </w:rPr>
            </w:pPr>
            <w:r>
              <w:rPr>
                <w:rFonts w:hint="eastAsia" w:ascii="FangSong_GB2312" w:eastAsia="FangSong_GB2312"/>
                <w:kern w:val="0"/>
                <w:lang w:val="en-US" w:eastAsia="zh-CN"/>
              </w:rPr>
              <w:t>139.23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FangSong_GB2312" w:eastAsia="FangSong_GB2312"/>
                <w:kern w:val="0"/>
              </w:rPr>
            </w:pPr>
            <w:r>
              <w:rPr>
                <w:rFonts w:hint="eastAsia" w:ascii="FangSong_GB2312" w:hAnsi="宋体" w:eastAsia="FangSong_GB2312" w:cs="宋体"/>
                <w:kern w:val="0"/>
              </w:rPr>
              <w:t>公用经费</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113.34</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125.27</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190.03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FangSong_GB2312" w:eastAsia="FangSong_GB2312"/>
                <w:kern w:val="0"/>
              </w:rPr>
            </w:pPr>
            <w:r>
              <w:rPr>
                <w:rFonts w:hint="eastAsia" w:ascii="FangSong_GB2312" w:hAnsi="宋体" w:eastAsia="FangSong_GB2312" w:cs="宋体"/>
                <w:kern w:val="0"/>
              </w:rPr>
              <w:t>其中：办公经费</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13.2</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5.85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35.84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lang w:val="en-US" w:eastAsia="zh-CN"/>
              </w:rPr>
              <w:t xml:space="preserve">   </w:t>
            </w:r>
            <w:r>
              <w:rPr>
                <w:rFonts w:hint="eastAsia" w:ascii="FangSong_GB2312" w:hAnsi="宋体" w:eastAsia="FangSong_GB2312" w:cs="宋体"/>
                <w:kern w:val="0"/>
              </w:rPr>
              <w:t>水费、电费、差旅费</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3.2</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18.45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18.45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FangSong_GB2312" w:eastAsia="FangSong_GB2312"/>
                <w:kern w:val="0"/>
              </w:rPr>
            </w:pPr>
            <w:r>
              <w:rPr>
                <w:rFonts w:hint="eastAsia" w:ascii="FangSong_GB2312" w:hAnsi="宋体" w:eastAsia="FangSong_GB2312" w:cs="宋体"/>
                <w:kern w:val="0"/>
              </w:rPr>
              <w:t>会议费、培训费</w:t>
            </w:r>
          </w:p>
        </w:tc>
        <w:tc>
          <w:tcPr>
            <w:tcW w:w="2116" w:type="dxa"/>
            <w:gridSpan w:val="2"/>
            <w:vAlign w:val="center"/>
          </w:tcPr>
          <w:p>
            <w:pPr>
              <w:spacing w:line="240" w:lineRule="auto"/>
              <w:ind w:firstLine="420"/>
              <w:jc w:val="center"/>
              <w:rPr>
                <w:rFonts w:ascii="FangSong_GB2312" w:eastAsia="FangSong_GB2312"/>
                <w:kern w:val="0"/>
              </w:rPr>
            </w:pP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FangSong_GB2312" w:eastAsia="FangSong_GB2312"/>
                <w:kern w:val="0"/>
              </w:rPr>
            </w:pPr>
            <w:r>
              <w:rPr>
                <w:rFonts w:hint="eastAsia" w:ascii="FangSong_GB2312" w:hAnsi="宋体" w:eastAsia="FangSong_GB2312" w:cs="宋体"/>
                <w:kern w:val="0"/>
              </w:rPr>
              <w:t>政府采购金额</w:t>
            </w:r>
          </w:p>
        </w:tc>
        <w:tc>
          <w:tcPr>
            <w:tcW w:w="2116"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2.35</w:t>
            </w:r>
          </w:p>
        </w:tc>
        <w:tc>
          <w:tcPr>
            <w:tcW w:w="2039"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13.8</w:t>
            </w:r>
          </w:p>
        </w:tc>
        <w:tc>
          <w:tcPr>
            <w:tcW w:w="1983" w:type="dxa"/>
            <w:gridSpan w:val="2"/>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FangSong_GB2312" w:eastAsia="FangSong_GB2312"/>
                <w:kern w:val="0"/>
                <w:lang w:eastAsia="zh-CN"/>
              </w:rPr>
            </w:pPr>
            <w:r>
              <w:rPr>
                <w:rFonts w:hint="eastAsia" w:ascii="FangSong_GB2312" w:hAnsi="宋体" w:eastAsia="FangSong_GB2312" w:cs="宋体"/>
                <w:kern w:val="0"/>
                <w:lang w:eastAsia="zh-CN"/>
              </w:rPr>
              <w:t>部门基本支出预算调整</w:t>
            </w:r>
          </w:p>
        </w:tc>
        <w:tc>
          <w:tcPr>
            <w:tcW w:w="2116" w:type="dxa"/>
            <w:gridSpan w:val="2"/>
            <w:vAlign w:val="center"/>
          </w:tcPr>
          <w:p>
            <w:pPr>
              <w:spacing w:line="240" w:lineRule="auto"/>
              <w:ind w:firstLine="420"/>
              <w:jc w:val="center"/>
              <w:rPr>
                <w:rFonts w:ascii="FangSong_GB2312" w:eastAsia="FangSong_GB2312"/>
                <w:kern w:val="0"/>
                <w:lang w:eastAsia="zh-CN"/>
              </w:rPr>
            </w:pPr>
          </w:p>
        </w:tc>
        <w:tc>
          <w:tcPr>
            <w:tcW w:w="2039" w:type="dxa"/>
            <w:gridSpan w:val="2"/>
            <w:vAlign w:val="center"/>
          </w:tcPr>
          <w:p>
            <w:pPr>
              <w:spacing w:line="240" w:lineRule="auto"/>
              <w:ind w:firstLine="420"/>
              <w:jc w:val="center"/>
              <w:rPr>
                <w:rFonts w:ascii="FangSong_GB2312" w:eastAsia="FangSong_GB2312"/>
                <w:kern w:val="0"/>
                <w:lang w:eastAsia="zh-CN"/>
              </w:rPr>
            </w:pPr>
          </w:p>
        </w:tc>
        <w:tc>
          <w:tcPr>
            <w:tcW w:w="1983" w:type="dxa"/>
            <w:gridSpan w:val="2"/>
            <w:vAlign w:val="center"/>
          </w:tcPr>
          <w:p>
            <w:pPr>
              <w:spacing w:line="240" w:lineRule="auto"/>
              <w:ind w:firstLine="420"/>
              <w:jc w:val="center"/>
              <w:rPr>
                <w:rFonts w:ascii="FangSong_GB2312" w:eastAsia="FangSong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FangSong_GB2312" w:eastAsia="FangSong_GB2312"/>
                <w:kern w:val="0"/>
                <w:lang w:eastAsia="zh-CN"/>
              </w:rPr>
            </w:pPr>
          </w:p>
          <w:p>
            <w:pPr>
              <w:spacing w:line="240" w:lineRule="auto"/>
              <w:ind w:firstLine="420"/>
              <w:jc w:val="center"/>
              <w:rPr>
                <w:rFonts w:ascii="FangSong_GB2312" w:eastAsia="FangSong_GB2312"/>
                <w:kern w:val="0"/>
                <w:lang w:eastAsia="zh-CN"/>
              </w:rPr>
            </w:pPr>
            <w:r>
              <w:rPr>
                <w:rFonts w:hint="eastAsia" w:ascii="FangSong_GB2312" w:hAnsi="宋体" w:eastAsia="FangSong_GB2312" w:cs="宋体"/>
                <w:kern w:val="0"/>
                <w:lang w:eastAsia="zh-CN"/>
              </w:rPr>
              <w:t>楼堂馆所控制情况</w:t>
            </w:r>
          </w:p>
          <w:p>
            <w:pPr>
              <w:spacing w:line="240" w:lineRule="auto"/>
              <w:ind w:firstLine="420"/>
              <w:jc w:val="center"/>
              <w:rPr>
                <w:rFonts w:ascii="FangSong_GB2312" w:eastAsia="FangSong_GB2312"/>
                <w:kern w:val="0"/>
                <w:lang w:eastAsia="zh-CN"/>
              </w:rPr>
            </w:pPr>
            <w:r>
              <w:rPr>
                <w:rFonts w:hint="eastAsia" w:ascii="FangSong_GB2312" w:eastAsia="FangSong_GB2312"/>
                <w:kern w:val="0"/>
                <w:lang w:eastAsia="zh-CN"/>
              </w:rPr>
              <w:t>(202</w:t>
            </w:r>
            <w:r>
              <w:rPr>
                <w:rFonts w:hint="eastAsia" w:ascii="FangSong_GB2312" w:eastAsia="FangSong_GB2312"/>
                <w:kern w:val="0"/>
                <w:lang w:val="en-US" w:eastAsia="zh-CN"/>
              </w:rPr>
              <w:t>2</w:t>
            </w:r>
            <w:r>
              <w:rPr>
                <w:rFonts w:hint="eastAsia" w:ascii="FangSong_GB2312" w:hAnsi="宋体" w:eastAsia="FangSong_GB2312" w:cs="宋体"/>
                <w:kern w:val="0"/>
                <w:lang w:eastAsia="zh-CN"/>
              </w:rPr>
              <w:t>年完工项目</w:t>
            </w:r>
            <w:r>
              <w:rPr>
                <w:rFonts w:hint="eastAsia" w:ascii="FangSong_GB2312" w:eastAsia="FangSong_GB2312"/>
                <w:kern w:val="0"/>
                <w:lang w:eastAsia="zh-CN"/>
              </w:rPr>
              <w:t>)</w:t>
            </w:r>
          </w:p>
        </w:tc>
        <w:tc>
          <w:tcPr>
            <w:tcW w:w="1158"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批复规模</w:t>
            </w:r>
            <w:r>
              <w:rPr>
                <w:rFonts w:hint="eastAsia" w:ascii="FangSong_GB2312" w:eastAsia="FangSong_GB2312"/>
                <w:kern w:val="0"/>
              </w:rPr>
              <w:t xml:space="preserve"> (m</w:t>
            </w:r>
            <w:r>
              <w:rPr>
                <w:rFonts w:hint="eastAsia" w:eastAsia="FangSong_GB2312"/>
                <w:kern w:val="0"/>
              </w:rPr>
              <w:t>²</w:t>
            </w:r>
            <w:r>
              <w:rPr>
                <w:rFonts w:hint="eastAsia" w:ascii="FangSong_GB2312" w:eastAsia="FangSong_GB2312"/>
                <w:kern w:val="0"/>
              </w:rPr>
              <w:t>)</w:t>
            </w:r>
          </w:p>
        </w:tc>
        <w:tc>
          <w:tcPr>
            <w:tcW w:w="958"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实际规模</w:t>
            </w:r>
            <w:r>
              <w:rPr>
                <w:rFonts w:hint="eastAsia" w:ascii="FangSong_GB2312" w:eastAsia="FangSong_GB2312"/>
                <w:kern w:val="0"/>
              </w:rPr>
              <w:t>(m</w:t>
            </w:r>
            <w:r>
              <w:rPr>
                <w:rFonts w:hint="eastAsia" w:eastAsia="FangSong_GB2312"/>
                <w:kern w:val="0"/>
              </w:rPr>
              <w:t>²</w:t>
            </w:r>
            <w:r>
              <w:rPr>
                <w:rFonts w:hint="eastAsia" w:ascii="FangSong_GB2312" w:eastAsia="FangSong_GB2312"/>
                <w:kern w:val="0"/>
              </w:rPr>
              <w:t>)</w:t>
            </w:r>
          </w:p>
        </w:tc>
        <w:tc>
          <w:tcPr>
            <w:tcW w:w="960"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规模控制率</w:t>
            </w:r>
          </w:p>
        </w:tc>
        <w:tc>
          <w:tcPr>
            <w:tcW w:w="1079" w:type="dxa"/>
            <w:vAlign w:val="center"/>
          </w:tcPr>
          <w:p>
            <w:pPr>
              <w:spacing w:line="240" w:lineRule="auto"/>
              <w:jc w:val="center"/>
              <w:rPr>
                <w:rFonts w:hint="eastAsia" w:ascii="FangSong_GB2312" w:hAnsi="宋体" w:eastAsia="FangSong_GB2312" w:cs="宋体"/>
                <w:kern w:val="0"/>
              </w:rPr>
            </w:pPr>
            <w:r>
              <w:rPr>
                <w:rFonts w:hint="eastAsia" w:ascii="FangSong_GB2312" w:hAnsi="宋体" w:eastAsia="FangSong_GB2312" w:cs="宋体"/>
                <w:kern w:val="0"/>
              </w:rPr>
              <w:t>预算投资</w:t>
            </w:r>
          </w:p>
          <w:p>
            <w:pPr>
              <w:spacing w:line="240" w:lineRule="auto"/>
              <w:jc w:val="center"/>
              <w:rPr>
                <w:rFonts w:ascii="FangSong_GB2312" w:eastAsia="FangSong_GB2312"/>
                <w:kern w:val="0"/>
              </w:rPr>
            </w:pPr>
            <w:r>
              <w:rPr>
                <w:rFonts w:hint="eastAsia" w:ascii="FangSong_GB2312" w:eastAsia="FangSong_GB2312"/>
                <w:kern w:val="0"/>
              </w:rPr>
              <w:t>(</w:t>
            </w:r>
            <w:r>
              <w:rPr>
                <w:rFonts w:hint="eastAsia" w:ascii="FangSong_GB2312" w:hAnsi="宋体" w:eastAsia="FangSong_GB2312" w:cs="宋体"/>
                <w:kern w:val="0"/>
              </w:rPr>
              <w:t>万元</w:t>
            </w:r>
            <w:r>
              <w:rPr>
                <w:rFonts w:hint="eastAsia" w:ascii="FangSong_GB2312" w:eastAsia="FangSong_GB2312"/>
                <w:kern w:val="0"/>
              </w:rPr>
              <w:t>)</w:t>
            </w:r>
          </w:p>
        </w:tc>
        <w:tc>
          <w:tcPr>
            <w:tcW w:w="1039"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实际投资</w:t>
            </w:r>
            <w:r>
              <w:rPr>
                <w:rFonts w:hint="eastAsia" w:ascii="FangSong_GB2312" w:hAnsi="宋体" w:eastAsia="FangSong_GB2312" w:cs="宋体"/>
                <w:kern w:val="0"/>
                <w:lang w:eastAsia="zh-CN"/>
              </w:rPr>
              <w:t xml:space="preserve"> </w:t>
            </w:r>
            <w:r>
              <w:rPr>
                <w:rFonts w:hint="eastAsia" w:ascii="FangSong_GB2312" w:eastAsia="FangSong_GB2312"/>
                <w:kern w:val="0"/>
              </w:rPr>
              <w:t>(</w:t>
            </w:r>
            <w:r>
              <w:rPr>
                <w:rFonts w:hint="eastAsia" w:ascii="FangSong_GB2312" w:hAnsi="宋体" w:eastAsia="FangSong_GB2312" w:cs="宋体"/>
                <w:kern w:val="0"/>
              </w:rPr>
              <w:t>万元</w:t>
            </w:r>
            <w:r>
              <w:rPr>
                <w:rFonts w:hint="eastAsia" w:ascii="FangSong_GB2312" w:eastAsia="FangSong_GB2312"/>
                <w:kern w:val="0"/>
              </w:rPr>
              <w:t>)</w:t>
            </w:r>
          </w:p>
        </w:tc>
        <w:tc>
          <w:tcPr>
            <w:tcW w:w="944"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lang w:eastAsia="zh-CN"/>
              </w:rPr>
              <w:t>投</w:t>
            </w:r>
            <w:r>
              <w:rPr>
                <w:rFonts w:hint="eastAsia" w:ascii="FangSong_GB2312" w:hAnsi="宋体" w:eastAsia="FangSong_GB2312" w:cs="宋体"/>
                <w:kern w:val="0"/>
              </w:rPr>
              <w:t>资概</w:t>
            </w:r>
            <w:r>
              <w:rPr>
                <w:rFonts w:hint="eastAsia" w:ascii="FangSong_GB2312" w:hAnsi="宋体" w:eastAsia="FangSong_GB2312" w:cs="宋体"/>
                <w:kern w:val="0"/>
                <w:lang w:eastAsia="zh-CN"/>
              </w:rPr>
              <w:t>算控</w:t>
            </w:r>
            <w:r>
              <w:rPr>
                <w:rFonts w:hint="eastAsia" w:ascii="FangSong_GB2312" w:hAnsi="宋体" w:eastAsia="FangSong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FangSong_GB2312" w:hAnsi="宋体" w:eastAsia="FangSong_GB2312" w:cs="宋体"/>
                <w:kern w:val="0"/>
                <w:lang w:eastAsia="zh-CN"/>
              </w:rPr>
            </w:pPr>
            <w:r>
              <w:rPr>
                <w:rFonts w:ascii="FangSong_GB2312" w:hAnsi="宋体" w:eastAsia="FangSong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ascii="宋体" w:hAnsi="宋体" w:eastAsia="宋体" w:cs="宋体"/>
                <w:kern w:val="2"/>
                <w:sz w:val="21"/>
                <w:szCs w:val="21"/>
                <w:lang w:val="en-US" w:eastAsia="zh-CN" w:bidi="ar"/>
              </w:rPr>
              <w:t>认真贯彻落实中央八项规定精神，对照内控制度，</w:t>
            </w:r>
            <w:r>
              <w:rPr>
                <w:rFonts w:ascii="FangSong_GB2312" w:hAnsi="宋体" w:eastAsia="FangSong_GB2312" w:cs="宋体"/>
                <w:kern w:val="0"/>
                <w:lang w:eastAsia="zh-CN"/>
              </w:rPr>
              <w:t>厉行节约</w:t>
            </w:r>
            <w:r>
              <w:rPr>
                <w:rFonts w:hint="eastAsia" w:ascii="FangSong_GB2312" w:hAnsi="宋体" w:eastAsia="FangSong_GB2312" w:cs="宋体"/>
                <w:kern w:val="0"/>
                <w:lang w:eastAsia="zh-CN"/>
              </w:rPr>
              <w:t>、</w:t>
            </w:r>
            <w:r>
              <w:rPr>
                <w:rFonts w:hint="eastAsia" w:ascii="宋体" w:hAnsi="宋体" w:eastAsia="宋体" w:cs="宋体"/>
                <w:kern w:val="2"/>
                <w:sz w:val="21"/>
                <w:szCs w:val="21"/>
                <w:lang w:val="en-US" w:eastAsia="zh-CN" w:bidi="ar"/>
              </w:rPr>
              <w:t>加强管控。</w:t>
            </w:r>
          </w:p>
        </w:tc>
      </w:tr>
    </w:tbl>
    <w:p>
      <w:pPr>
        <w:spacing w:line="240" w:lineRule="auto"/>
        <w:jc w:val="left"/>
        <w:rPr>
          <w:rFonts w:ascii="FangSong_GB2312" w:eastAsia="FangSong_GB2312"/>
          <w:kern w:val="0"/>
          <w:sz w:val="24"/>
          <w:szCs w:val="24"/>
          <w:lang w:eastAsia="zh-CN"/>
        </w:rPr>
      </w:pPr>
      <w:r>
        <w:rPr>
          <w:rFonts w:hint="eastAsia" w:ascii="FangSong_GB2312" w:hAnsi="宋体" w:eastAsia="FangSong_GB2312" w:cs="宋体"/>
          <w:kern w:val="0"/>
          <w:sz w:val="24"/>
          <w:szCs w:val="24"/>
          <w:lang w:eastAsia="zh-CN"/>
        </w:rPr>
        <w:t>说明：</w:t>
      </w:r>
      <w:r>
        <w:rPr>
          <w:rFonts w:hint="eastAsia" w:ascii="FangSong_GB2312" w:eastAsia="FangSong_GB2312"/>
          <w:kern w:val="0"/>
          <w:sz w:val="24"/>
          <w:szCs w:val="24"/>
          <w:lang w:eastAsia="zh-CN"/>
        </w:rPr>
        <w:t>“</w:t>
      </w:r>
      <w:r>
        <w:rPr>
          <w:rFonts w:hint="eastAsia" w:ascii="FangSong_GB2312" w:hAnsi="宋体" w:eastAsia="FangSong_GB2312" w:cs="宋体"/>
          <w:kern w:val="0"/>
          <w:sz w:val="24"/>
          <w:szCs w:val="24"/>
          <w:lang w:eastAsia="zh-CN"/>
        </w:rPr>
        <w:t>项目支出</w:t>
      </w:r>
      <w:r>
        <w:rPr>
          <w:rFonts w:hint="eastAsia" w:ascii="FangSong_GB2312" w:eastAsia="FangSong_GB2312"/>
          <w:kern w:val="0"/>
          <w:sz w:val="24"/>
          <w:szCs w:val="24"/>
          <w:lang w:eastAsia="zh-CN"/>
        </w:rPr>
        <w:t>”</w:t>
      </w:r>
      <w:r>
        <w:rPr>
          <w:rFonts w:hint="eastAsia" w:ascii="FangSong_GB2312" w:hAnsi="宋体" w:eastAsia="FangSong_GB2312" w:cs="宋体"/>
          <w:kern w:val="0"/>
          <w:sz w:val="24"/>
          <w:szCs w:val="24"/>
          <w:lang w:eastAsia="zh-CN"/>
        </w:rPr>
        <w:t>需要填报基本支出以外的所有项目支出情况，</w:t>
      </w:r>
      <w:r>
        <w:rPr>
          <w:rFonts w:hint="eastAsia" w:ascii="FangSong_GB2312" w:eastAsia="FangSong_GB2312"/>
          <w:kern w:val="0"/>
          <w:sz w:val="24"/>
          <w:szCs w:val="24"/>
          <w:lang w:eastAsia="zh-CN"/>
        </w:rPr>
        <w:t>“</w:t>
      </w:r>
      <w:r>
        <w:rPr>
          <w:rFonts w:hint="eastAsia" w:ascii="FangSong_GB2312" w:hAnsi="宋体" w:eastAsia="FangSong_GB2312" w:cs="宋体"/>
          <w:kern w:val="0"/>
          <w:sz w:val="24"/>
          <w:szCs w:val="24"/>
          <w:lang w:eastAsia="zh-CN"/>
        </w:rPr>
        <w:t>公用经费</w:t>
      </w:r>
      <w:r>
        <w:rPr>
          <w:rFonts w:hint="eastAsia" w:ascii="FangSong_GB2312" w:eastAsia="FangSong_GB2312"/>
          <w:kern w:val="0"/>
          <w:sz w:val="24"/>
          <w:szCs w:val="24"/>
          <w:lang w:eastAsia="zh-CN"/>
        </w:rPr>
        <w:t>”</w:t>
      </w:r>
      <w:r>
        <w:rPr>
          <w:rFonts w:hint="eastAsia" w:ascii="FangSong_GB2312" w:hAnsi="宋体" w:eastAsia="FangSong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FangSong_GB2312" w:hAnsi="宋体" w:eastAsia="FangSong_GB2312" w:cs="宋体"/>
          <w:snapToGrid w:val="0"/>
          <w:color w:val="000000"/>
          <w:sz w:val="21"/>
          <w:szCs w:val="21"/>
          <w:lang w:val="en-US" w:eastAsia="zh-CN" w:bidi="ar-SA"/>
        </w:rPr>
      </w:pPr>
      <w:r>
        <w:rPr>
          <w:rFonts w:ascii="FangSong_GB2312" w:hAnsi="宋体" w:eastAsia="FangSong_GB2312" w:cs="宋体"/>
          <w:snapToGrid w:val="0"/>
          <w:color w:val="000000"/>
          <w:sz w:val="21"/>
          <w:szCs w:val="21"/>
          <w:lang w:val="en-US" w:eastAsia="zh-CN" w:bidi="ar-SA"/>
        </w:rPr>
        <w:t xml:space="preserve">填表人：           填报日期：           </w:t>
      </w:r>
      <w:r>
        <w:rPr>
          <w:rFonts w:hint="eastAsia" w:ascii="FangSong_GB2312" w:hAnsi="宋体" w:eastAsia="FangSong_GB2312" w:cs="宋体"/>
          <w:snapToGrid w:val="0"/>
          <w:color w:val="000000"/>
          <w:sz w:val="21"/>
          <w:szCs w:val="21"/>
          <w:lang w:val="en-US" w:eastAsia="zh-CN" w:bidi="ar-SA"/>
        </w:rPr>
        <w:t xml:space="preserve">  </w:t>
      </w:r>
      <w:r>
        <w:rPr>
          <w:rFonts w:ascii="FangSong_GB2312" w:hAnsi="宋体" w:eastAsia="FangSong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1701" w:right="1474" w:bottom="1077" w:left="1417" w:header="0" w:footer="1587" w:gutter="0"/>
          <w:pgNumType w:fmt="numberInDash"/>
          <w:cols w:space="0" w:num="1"/>
          <w:titlePg/>
          <w:rtlGutter w:val="0"/>
          <w:docGrid w:linePitch="286" w:charSpace="0"/>
        </w:sectPr>
      </w:pPr>
    </w:p>
    <w:p>
      <w:pPr>
        <w:spacing w:before="117" w:line="219" w:lineRule="auto"/>
        <w:ind w:firstLine="616"/>
        <w:jc w:val="left"/>
        <w:rPr>
          <w:rFonts w:ascii="FangSong_GB2312" w:hAnsi="宋体" w:eastAsia="FangSong_GB2312" w:cs="宋体"/>
          <w:bCs/>
          <w:spacing w:val="8"/>
          <w:kern w:val="0"/>
          <w:sz w:val="30"/>
          <w:szCs w:val="30"/>
          <w:lang w:eastAsia="zh-CN"/>
        </w:rPr>
      </w:pPr>
      <w:r>
        <w:rPr>
          <w:rFonts w:hint="eastAsia" w:ascii="FangSong_GB2312" w:hAnsi="宋体" w:eastAsia="FangSong_GB2312" w:cs="宋体"/>
          <w:bCs/>
          <w:spacing w:val="8"/>
          <w:kern w:val="0"/>
          <w:sz w:val="30"/>
          <w:szCs w:val="30"/>
          <w:lang w:eastAsia="zh-CN"/>
        </w:rPr>
        <w:t>附件2</w:t>
      </w:r>
    </w:p>
    <w:p>
      <w:pPr>
        <w:spacing w:before="117" w:line="219" w:lineRule="auto"/>
        <w:ind w:firstLine="896"/>
        <w:jc w:val="center"/>
        <w:rPr>
          <w:rFonts w:ascii="FZXiaoBiaoSong-B05S" w:hAnsi="宋体" w:eastAsia="FZXiaoBiaoSong-B05S" w:cs="宋体"/>
          <w:bCs/>
          <w:spacing w:val="8"/>
          <w:kern w:val="0"/>
          <w:sz w:val="44"/>
          <w:szCs w:val="44"/>
          <w:lang w:eastAsia="zh-CN"/>
        </w:rPr>
      </w:pPr>
      <w:r>
        <w:rPr>
          <w:rFonts w:ascii="FZXiaoBiaoSong-B05S" w:hAnsi="宋体" w:eastAsia="FZXiaoBiaoSong-B05S" w:cs="宋体"/>
          <w:bCs/>
          <w:spacing w:val="8"/>
          <w:kern w:val="0"/>
          <w:sz w:val="44"/>
          <w:szCs w:val="44"/>
          <w:lang w:eastAsia="zh-CN"/>
        </w:rPr>
        <w:t>202</w:t>
      </w:r>
      <w:r>
        <w:rPr>
          <w:rFonts w:hint="eastAsia" w:ascii="FZXiaoBiaoSong-B05S" w:hAnsi="宋体" w:eastAsia="FZXiaoBiaoSong-B05S" w:cs="宋体"/>
          <w:bCs/>
          <w:spacing w:val="8"/>
          <w:kern w:val="0"/>
          <w:sz w:val="44"/>
          <w:szCs w:val="44"/>
          <w:lang w:val="en-US" w:eastAsia="zh-CN"/>
        </w:rPr>
        <w:t>2</w:t>
      </w:r>
      <w:r>
        <w:rPr>
          <w:rFonts w:ascii="FZXiaoBiaoSong-B05S" w:hAnsi="宋体" w:eastAsia="FZXiaoBiaoSong-B05S"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10290" w:type="dxa"/>
        <w:tblInd w:w="-473"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993"/>
        <w:gridCol w:w="1465"/>
        <w:gridCol w:w="1483"/>
        <w:gridCol w:w="1456"/>
        <w:gridCol w:w="1740"/>
        <w:gridCol w:w="585"/>
        <w:gridCol w:w="600"/>
        <w:gridCol w:w="1335"/>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33" w:type="dxa"/>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rPr>
              <w:t>预算部门</w:t>
            </w: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rPr>
              <w:t>名称</w:t>
            </w:r>
          </w:p>
        </w:tc>
        <w:tc>
          <w:tcPr>
            <w:tcW w:w="9657" w:type="dxa"/>
            <w:gridSpan w:val="8"/>
            <w:vAlign w:val="center"/>
          </w:tcPr>
          <w:p>
            <w:pPr>
              <w:spacing w:line="240" w:lineRule="auto"/>
              <w:ind w:firstLine="420"/>
              <w:jc w:val="center"/>
              <w:rPr>
                <w:rFonts w:ascii="FangSong_GB2312" w:eastAsia="FangSong_GB2312"/>
                <w:kern w:val="0"/>
              </w:rPr>
            </w:pPr>
            <w:r>
              <w:rPr>
                <w:rFonts w:hint="default" w:ascii="FangSong_GB2312" w:eastAsia="FangSong_GB2312"/>
                <w:kern w:val="0"/>
              </w:rPr>
              <w:t>中国人民政治协商会议湖南省汨罗市委员会</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633" w:type="dxa"/>
            <w:vMerge w:val="restart"/>
            <w:tcBorders>
              <w:bottom w:val="nil"/>
            </w:tcBorders>
            <w:vAlign w:val="center"/>
          </w:tcPr>
          <w:p>
            <w:pPr>
              <w:spacing w:line="240" w:lineRule="auto"/>
              <w:ind w:firstLine="420"/>
              <w:jc w:val="center"/>
              <w:rPr>
                <w:rFonts w:ascii="FangSong_GB2312" w:eastAsia="FangSong_GB2312"/>
                <w:kern w:val="0"/>
              </w:rPr>
            </w:pP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rPr>
              <w:t>年度预算申请</w:t>
            </w:r>
            <w:r>
              <w:rPr>
                <w:rFonts w:hint="eastAsia" w:ascii="FangSong_GB2312" w:eastAsia="FangSong_GB2312"/>
                <w:kern w:val="0"/>
              </w:rPr>
              <w:t>(</w:t>
            </w:r>
            <w:r>
              <w:rPr>
                <w:rFonts w:hint="eastAsia" w:ascii="FangSong_GB2312" w:hAnsi="宋体" w:eastAsia="FangSong_GB2312" w:cs="宋体"/>
                <w:kern w:val="0"/>
              </w:rPr>
              <w:t>万元</w:t>
            </w:r>
            <w:r>
              <w:rPr>
                <w:rFonts w:hint="eastAsia" w:ascii="FangSong_GB2312" w:eastAsia="FangSong_GB2312"/>
                <w:kern w:val="0"/>
              </w:rPr>
              <w:t>)</w:t>
            </w:r>
          </w:p>
        </w:tc>
        <w:tc>
          <w:tcPr>
            <w:tcW w:w="2458" w:type="dxa"/>
            <w:gridSpan w:val="2"/>
            <w:vAlign w:val="center"/>
          </w:tcPr>
          <w:p>
            <w:pPr>
              <w:spacing w:line="240" w:lineRule="auto"/>
              <w:ind w:firstLine="420"/>
              <w:jc w:val="center"/>
              <w:rPr>
                <w:rFonts w:ascii="FangSong_GB2312" w:eastAsia="FangSong_GB2312"/>
                <w:kern w:val="0"/>
              </w:rPr>
            </w:pPr>
          </w:p>
        </w:tc>
        <w:tc>
          <w:tcPr>
            <w:tcW w:w="1483" w:type="dxa"/>
            <w:vAlign w:val="center"/>
          </w:tcPr>
          <w:p>
            <w:pPr>
              <w:spacing w:line="240" w:lineRule="auto"/>
              <w:jc w:val="center"/>
              <w:rPr>
                <w:rFonts w:hint="eastAsia" w:ascii="FangSong_GB2312" w:hAnsi="宋体" w:eastAsia="FangSong_GB2312" w:cs="宋体"/>
                <w:kern w:val="0"/>
              </w:rPr>
            </w:pPr>
            <w:r>
              <w:rPr>
                <w:rFonts w:hint="eastAsia" w:ascii="FangSong_GB2312" w:hAnsi="宋体" w:eastAsia="FangSong_GB2312" w:cs="宋体"/>
                <w:kern w:val="0"/>
              </w:rPr>
              <w:t>年初</w:t>
            </w:r>
          </w:p>
          <w:p>
            <w:pPr>
              <w:spacing w:line="240" w:lineRule="auto"/>
              <w:jc w:val="center"/>
              <w:rPr>
                <w:rFonts w:ascii="FangSong_GB2312" w:eastAsia="FangSong_GB2312"/>
                <w:kern w:val="0"/>
              </w:rPr>
            </w:pPr>
            <w:r>
              <w:rPr>
                <w:rFonts w:hint="eastAsia" w:ascii="FangSong_GB2312" w:hAnsi="宋体" w:eastAsia="FangSong_GB2312" w:cs="宋体"/>
                <w:kern w:val="0"/>
              </w:rPr>
              <w:t>预算数</w:t>
            </w:r>
          </w:p>
        </w:tc>
        <w:tc>
          <w:tcPr>
            <w:tcW w:w="1456" w:type="dxa"/>
            <w:vAlign w:val="center"/>
          </w:tcPr>
          <w:p>
            <w:pPr>
              <w:spacing w:line="240" w:lineRule="auto"/>
              <w:jc w:val="center"/>
              <w:rPr>
                <w:rFonts w:hint="eastAsia" w:ascii="FangSong_GB2312" w:hAnsi="宋体" w:eastAsia="FangSong_GB2312" w:cs="宋体"/>
                <w:kern w:val="0"/>
              </w:rPr>
            </w:pPr>
            <w:r>
              <w:rPr>
                <w:rFonts w:hint="eastAsia" w:ascii="FangSong_GB2312" w:hAnsi="宋体" w:eastAsia="FangSong_GB2312" w:cs="宋体"/>
                <w:kern w:val="0"/>
              </w:rPr>
              <w:t>全年</w:t>
            </w:r>
          </w:p>
          <w:p>
            <w:pPr>
              <w:spacing w:line="240" w:lineRule="auto"/>
              <w:jc w:val="center"/>
              <w:rPr>
                <w:rFonts w:ascii="FangSong_GB2312" w:eastAsia="FangSong_GB2312"/>
                <w:kern w:val="0"/>
              </w:rPr>
            </w:pPr>
            <w:r>
              <w:rPr>
                <w:rFonts w:hint="eastAsia" w:ascii="FangSong_GB2312" w:hAnsi="宋体" w:eastAsia="FangSong_GB2312" w:cs="宋体"/>
                <w:kern w:val="0"/>
              </w:rPr>
              <w:t>预算数</w:t>
            </w:r>
          </w:p>
        </w:tc>
        <w:tc>
          <w:tcPr>
            <w:tcW w:w="1740" w:type="dxa"/>
            <w:vAlign w:val="center"/>
          </w:tcPr>
          <w:p>
            <w:pPr>
              <w:spacing w:line="240" w:lineRule="auto"/>
              <w:jc w:val="center"/>
              <w:rPr>
                <w:rFonts w:hint="eastAsia" w:ascii="FangSong_GB2312" w:hAnsi="宋体" w:eastAsia="FangSong_GB2312" w:cs="宋体"/>
                <w:kern w:val="0"/>
              </w:rPr>
            </w:pPr>
            <w:r>
              <w:rPr>
                <w:rFonts w:hint="eastAsia" w:ascii="FangSong_GB2312" w:hAnsi="宋体" w:eastAsia="FangSong_GB2312" w:cs="宋体"/>
                <w:kern w:val="0"/>
              </w:rPr>
              <w:t>全年</w:t>
            </w:r>
          </w:p>
          <w:p>
            <w:pPr>
              <w:spacing w:line="240" w:lineRule="auto"/>
              <w:jc w:val="center"/>
              <w:rPr>
                <w:rFonts w:ascii="FangSong_GB2312" w:eastAsia="FangSong_GB2312"/>
                <w:kern w:val="0"/>
              </w:rPr>
            </w:pPr>
            <w:r>
              <w:rPr>
                <w:rFonts w:hint="eastAsia" w:ascii="FangSong_GB2312" w:hAnsi="宋体" w:eastAsia="FangSong_GB2312" w:cs="宋体"/>
                <w:kern w:val="0"/>
              </w:rPr>
              <w:t>执行数</w:t>
            </w:r>
          </w:p>
        </w:tc>
        <w:tc>
          <w:tcPr>
            <w:tcW w:w="585"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分值</w:t>
            </w:r>
          </w:p>
        </w:tc>
        <w:tc>
          <w:tcPr>
            <w:tcW w:w="600"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执行率</w:t>
            </w:r>
          </w:p>
        </w:tc>
        <w:tc>
          <w:tcPr>
            <w:tcW w:w="1335" w:type="dxa"/>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rPr>
              <w:t>得分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3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2458" w:type="dxa"/>
            <w:gridSpan w:val="2"/>
            <w:vAlign w:val="center"/>
          </w:tcPr>
          <w:p>
            <w:pPr>
              <w:spacing w:line="240" w:lineRule="auto"/>
              <w:ind w:firstLine="420"/>
              <w:jc w:val="left"/>
              <w:rPr>
                <w:rFonts w:ascii="FangSong_GB2312" w:eastAsia="FangSong_GB2312"/>
                <w:kern w:val="0"/>
              </w:rPr>
            </w:pPr>
            <w:r>
              <w:rPr>
                <w:rFonts w:hint="eastAsia" w:ascii="FangSong_GB2312" w:hAnsi="宋体" w:eastAsia="FangSong_GB2312" w:cs="宋体"/>
                <w:kern w:val="0"/>
              </w:rPr>
              <w:t>年度资金总额</w:t>
            </w:r>
          </w:p>
        </w:tc>
        <w:tc>
          <w:tcPr>
            <w:tcW w:w="1483" w:type="dxa"/>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671.08</w:t>
            </w:r>
          </w:p>
        </w:tc>
        <w:tc>
          <w:tcPr>
            <w:tcW w:w="1456" w:type="dxa"/>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1185.59</w:t>
            </w:r>
          </w:p>
        </w:tc>
        <w:tc>
          <w:tcPr>
            <w:tcW w:w="1740" w:type="dxa"/>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1185.59</w:t>
            </w:r>
          </w:p>
        </w:tc>
        <w:tc>
          <w:tcPr>
            <w:tcW w:w="585" w:type="dxa"/>
            <w:vAlign w:val="center"/>
          </w:tcPr>
          <w:p>
            <w:pPr>
              <w:spacing w:line="240" w:lineRule="auto"/>
              <w:jc w:val="center"/>
              <w:rPr>
                <w:rFonts w:ascii="FangSong_GB2312" w:eastAsia="FangSong_GB2312"/>
                <w:kern w:val="0"/>
              </w:rPr>
            </w:pPr>
            <w:r>
              <w:rPr>
                <w:rFonts w:hint="eastAsia" w:ascii="FangSong_GB2312" w:eastAsia="FangSong_GB2312"/>
                <w:kern w:val="0"/>
              </w:rPr>
              <w:t>10</w:t>
            </w:r>
          </w:p>
        </w:tc>
        <w:tc>
          <w:tcPr>
            <w:tcW w:w="600" w:type="dxa"/>
            <w:vAlign w:val="center"/>
          </w:tcPr>
          <w:p>
            <w:pPr>
              <w:spacing w:line="240" w:lineRule="auto"/>
              <w:jc w:val="both"/>
              <w:rPr>
                <w:rFonts w:hint="default" w:ascii="FangSong_GB2312" w:eastAsia="宋体"/>
                <w:kern w:val="0"/>
                <w:lang w:val="en-US" w:eastAsia="zh-CN"/>
              </w:rPr>
            </w:pPr>
            <w:r>
              <w:rPr>
                <w:rFonts w:hint="eastAsia" w:ascii="FangSong_GB2312" w:eastAsia="宋体"/>
                <w:kern w:val="0"/>
                <w:lang w:val="en-US" w:eastAsia="zh-CN"/>
              </w:rPr>
              <w:t>100.0%</w:t>
            </w:r>
          </w:p>
        </w:tc>
        <w:tc>
          <w:tcPr>
            <w:tcW w:w="1335" w:type="dxa"/>
            <w:vAlign w:val="center"/>
          </w:tcPr>
          <w:p>
            <w:pPr>
              <w:spacing w:line="240" w:lineRule="auto"/>
              <w:ind w:firstLine="420"/>
              <w:jc w:val="center"/>
              <w:rPr>
                <w:rFonts w:hint="default" w:ascii="FangSong_GB2312" w:eastAsia="宋体"/>
                <w:kern w:val="0"/>
                <w:lang w:val="en-US" w:eastAsia="zh-CN"/>
              </w:rPr>
            </w:pPr>
            <w:r>
              <w:rPr>
                <w:rFonts w:hint="eastAsia" w:ascii="FangSong_GB2312" w:eastAsia="宋体"/>
                <w:kern w:val="0"/>
                <w:lang w:val="en-US" w:eastAsia="zh-CN"/>
              </w:rPr>
              <w:t>10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63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5397" w:type="dxa"/>
            <w:gridSpan w:val="4"/>
            <w:vAlign w:val="center"/>
          </w:tcPr>
          <w:p>
            <w:pPr>
              <w:spacing w:line="240" w:lineRule="auto"/>
              <w:ind w:firstLine="420"/>
              <w:jc w:val="left"/>
              <w:rPr>
                <w:rFonts w:ascii="FangSong_GB2312" w:eastAsia="FangSong_GB2312"/>
                <w:kern w:val="0"/>
              </w:rPr>
            </w:pPr>
            <w:r>
              <w:rPr>
                <w:rFonts w:hint="eastAsia" w:ascii="FangSong_GB2312" w:hAnsi="宋体" w:eastAsia="FangSong_GB2312" w:cs="宋体"/>
                <w:kern w:val="0"/>
              </w:rPr>
              <w:t>按收入性质分：</w:t>
            </w:r>
          </w:p>
        </w:tc>
        <w:tc>
          <w:tcPr>
            <w:tcW w:w="4260" w:type="dxa"/>
            <w:gridSpan w:val="4"/>
            <w:vAlign w:val="center"/>
          </w:tcPr>
          <w:p>
            <w:pPr>
              <w:spacing w:line="240" w:lineRule="auto"/>
              <w:ind w:firstLine="420"/>
              <w:jc w:val="left"/>
              <w:rPr>
                <w:rFonts w:ascii="FangSong_GB2312" w:eastAsia="FangSong_GB2312"/>
                <w:kern w:val="0"/>
              </w:rPr>
            </w:pPr>
            <w:r>
              <w:rPr>
                <w:rFonts w:hint="eastAsia" w:ascii="FangSong_GB2312" w:hAnsi="宋体" w:eastAsia="FangSong_GB2312" w:cs="宋体"/>
                <w:kern w:val="0"/>
              </w:rPr>
              <w:t>按支出性质分：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63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5397" w:type="dxa"/>
            <w:gridSpan w:val="4"/>
            <w:vAlign w:val="center"/>
          </w:tcPr>
          <w:p>
            <w:pPr>
              <w:spacing w:line="240" w:lineRule="auto"/>
              <w:ind w:firstLine="420"/>
              <w:jc w:val="left"/>
              <w:rPr>
                <w:rFonts w:hint="default" w:ascii="FangSong_GB2312" w:eastAsia="FangSong_GB2312"/>
                <w:kern w:val="0"/>
                <w:lang w:val="en-US" w:eastAsia="zh-CN"/>
              </w:rPr>
            </w:pPr>
            <w:r>
              <w:rPr>
                <w:rFonts w:hint="eastAsia" w:ascii="FangSong_GB2312" w:hAnsi="宋体" w:eastAsia="FangSong_GB2312" w:cs="宋体"/>
                <w:kern w:val="0"/>
                <w:lang w:eastAsia="zh-CN"/>
              </w:rPr>
              <w:t>其中：一般公共预算：</w:t>
            </w:r>
            <w:r>
              <w:rPr>
                <w:rFonts w:hint="eastAsia" w:ascii="FangSong_GB2312" w:hAnsi="宋体" w:eastAsia="FangSong_GB2312" w:cs="宋体"/>
                <w:kern w:val="0"/>
                <w:lang w:val="en-US" w:eastAsia="zh-CN"/>
              </w:rPr>
              <w:t>1185.59</w:t>
            </w:r>
          </w:p>
        </w:tc>
        <w:tc>
          <w:tcPr>
            <w:tcW w:w="4260" w:type="dxa"/>
            <w:gridSpan w:val="4"/>
            <w:vAlign w:val="center"/>
          </w:tcPr>
          <w:p>
            <w:pPr>
              <w:spacing w:line="240" w:lineRule="auto"/>
              <w:ind w:firstLine="420"/>
              <w:jc w:val="left"/>
              <w:rPr>
                <w:rFonts w:hint="default" w:ascii="FangSong_GB2312" w:eastAsia="宋体"/>
                <w:kern w:val="0"/>
                <w:lang w:val="en-US" w:eastAsia="zh-CN"/>
              </w:rPr>
            </w:pPr>
            <w:r>
              <w:rPr>
                <w:rFonts w:hint="eastAsia" w:ascii="FangSong_GB2312" w:hAnsi="宋体" w:eastAsia="FangSong_GB2312" w:cs="宋体"/>
                <w:kern w:val="0"/>
              </w:rPr>
              <w:t>其中：基本支出：</w:t>
            </w:r>
            <w:r>
              <w:rPr>
                <w:rFonts w:hint="eastAsia" w:ascii="FangSong_GB2312" w:hAnsi="宋体" w:eastAsia="宋体" w:cs="宋体"/>
                <w:kern w:val="0"/>
                <w:lang w:val="en-US" w:eastAsia="zh-CN"/>
              </w:rPr>
              <w:t>872</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63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5397" w:type="dxa"/>
            <w:gridSpan w:val="4"/>
            <w:vAlign w:val="center"/>
          </w:tcPr>
          <w:p>
            <w:pPr>
              <w:spacing w:line="240" w:lineRule="auto"/>
              <w:ind w:firstLine="1050" w:firstLineChars="500"/>
              <w:jc w:val="left"/>
              <w:rPr>
                <w:rFonts w:ascii="FangSong_GB2312" w:eastAsia="FangSong_GB2312"/>
                <w:kern w:val="0"/>
              </w:rPr>
            </w:pPr>
            <w:r>
              <w:rPr>
                <w:rFonts w:hint="eastAsia" w:ascii="FangSong_GB2312" w:hAnsi="宋体" w:eastAsia="FangSong_GB2312" w:cs="宋体"/>
                <w:kern w:val="0"/>
              </w:rPr>
              <w:t>政府性基金拨款：</w:t>
            </w:r>
          </w:p>
        </w:tc>
        <w:tc>
          <w:tcPr>
            <w:tcW w:w="4260" w:type="dxa"/>
            <w:gridSpan w:val="4"/>
            <w:vAlign w:val="center"/>
          </w:tcPr>
          <w:p>
            <w:pPr>
              <w:spacing w:line="240" w:lineRule="auto"/>
              <w:ind w:firstLine="1050" w:firstLineChars="500"/>
              <w:jc w:val="left"/>
              <w:rPr>
                <w:rFonts w:hint="default" w:ascii="FangSong_GB2312" w:eastAsia="宋体"/>
                <w:kern w:val="0"/>
                <w:lang w:val="en-US" w:eastAsia="zh-CN"/>
              </w:rPr>
            </w:pPr>
            <w:r>
              <w:rPr>
                <w:rFonts w:hint="eastAsia" w:ascii="FangSong_GB2312" w:hAnsi="宋体" w:eastAsia="FangSong_GB2312" w:cs="宋体"/>
                <w:kern w:val="0"/>
              </w:rPr>
              <w:t>项目支出：</w:t>
            </w:r>
            <w:r>
              <w:rPr>
                <w:rFonts w:hint="eastAsia" w:ascii="FangSong_GB2312" w:hAnsi="宋体" w:eastAsia="宋体" w:cs="宋体"/>
                <w:kern w:val="0"/>
                <w:lang w:val="en-US" w:eastAsia="zh-CN"/>
              </w:rPr>
              <w:t>313.59</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3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5397" w:type="dxa"/>
            <w:gridSpan w:val="4"/>
            <w:vAlign w:val="center"/>
          </w:tcPr>
          <w:p>
            <w:pPr>
              <w:spacing w:line="240" w:lineRule="auto"/>
              <w:ind w:firstLine="1050" w:firstLineChars="500"/>
              <w:jc w:val="left"/>
              <w:rPr>
                <w:rFonts w:ascii="FangSong_GB2312" w:eastAsia="FangSong_GB2312"/>
                <w:kern w:val="0"/>
                <w:lang w:eastAsia="zh-CN"/>
              </w:rPr>
            </w:pPr>
            <w:r>
              <w:rPr>
                <w:rFonts w:hint="eastAsia" w:ascii="FangSong_GB2312" w:hAnsi="宋体" w:eastAsia="FangSong_GB2312" w:cs="宋体"/>
                <w:kern w:val="0"/>
                <w:lang w:eastAsia="zh-CN"/>
              </w:rPr>
              <w:t>纳入专户管理的非税收入拨款：</w:t>
            </w:r>
          </w:p>
        </w:tc>
        <w:tc>
          <w:tcPr>
            <w:tcW w:w="4260" w:type="dxa"/>
            <w:gridSpan w:val="4"/>
            <w:vAlign w:val="center"/>
          </w:tcPr>
          <w:p>
            <w:pPr>
              <w:spacing w:line="240" w:lineRule="auto"/>
              <w:ind w:firstLine="420"/>
              <w:jc w:val="left"/>
              <w:rPr>
                <w:rFonts w:ascii="FangSong_GB2312" w:eastAsia="FangSong_GB2312"/>
                <w:kern w:val="0"/>
                <w:lang w:eastAsia="zh-CN"/>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33" w:type="dxa"/>
            <w:vMerge w:val="continue"/>
            <w:tcBorders>
              <w:top w:val="nil"/>
            </w:tcBorders>
            <w:vAlign w:val="center"/>
          </w:tcPr>
          <w:p>
            <w:pPr>
              <w:spacing w:line="240" w:lineRule="auto"/>
              <w:ind w:firstLine="420"/>
              <w:jc w:val="center"/>
              <w:rPr>
                <w:rFonts w:ascii="FangSong_GB2312" w:eastAsia="FangSong_GB2312"/>
                <w:kern w:val="0"/>
                <w:lang w:eastAsia="zh-CN"/>
              </w:rPr>
            </w:pPr>
          </w:p>
        </w:tc>
        <w:tc>
          <w:tcPr>
            <w:tcW w:w="5397" w:type="dxa"/>
            <w:gridSpan w:val="4"/>
            <w:vAlign w:val="center"/>
          </w:tcPr>
          <w:p>
            <w:pPr>
              <w:spacing w:line="240" w:lineRule="auto"/>
              <w:ind w:firstLine="1050" w:firstLineChars="500"/>
              <w:jc w:val="left"/>
              <w:rPr>
                <w:rFonts w:ascii="FangSong_GB2312" w:eastAsia="FangSong_GB2312"/>
                <w:kern w:val="0"/>
              </w:rPr>
            </w:pPr>
            <w:r>
              <w:rPr>
                <w:rFonts w:hint="eastAsia" w:ascii="FangSong_GB2312" w:hAnsi="宋体" w:eastAsia="FangSong_GB2312" w:cs="宋体"/>
                <w:kern w:val="0"/>
              </w:rPr>
              <w:t>其他资金：</w:t>
            </w:r>
          </w:p>
        </w:tc>
        <w:tc>
          <w:tcPr>
            <w:tcW w:w="4260" w:type="dxa"/>
            <w:gridSpan w:val="4"/>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633" w:type="dxa"/>
            <w:vMerge w:val="restart"/>
            <w:tcBorders>
              <w:bottom w:val="nil"/>
            </w:tcBorders>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rPr>
              <w:t>年度总体</w:t>
            </w:r>
            <w:r>
              <w:rPr>
                <w:rFonts w:hint="eastAsia" w:ascii="FangSong_GB2312" w:hAnsi="宋体" w:eastAsia="FangSong_GB2312" w:cs="宋体"/>
                <w:kern w:val="0"/>
                <w:lang w:eastAsia="zh-CN"/>
              </w:rPr>
              <w:t xml:space="preserve"> </w:t>
            </w:r>
            <w:r>
              <w:rPr>
                <w:rFonts w:hint="eastAsia" w:ascii="FangSong_GB2312" w:hAnsi="宋体" w:eastAsia="FangSong_GB2312" w:cs="宋体"/>
                <w:kern w:val="0"/>
              </w:rPr>
              <w:t>目标</w:t>
            </w:r>
          </w:p>
        </w:tc>
        <w:tc>
          <w:tcPr>
            <w:tcW w:w="5397" w:type="dxa"/>
            <w:gridSpan w:val="4"/>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预期目标</w:t>
            </w:r>
          </w:p>
        </w:tc>
        <w:tc>
          <w:tcPr>
            <w:tcW w:w="4260" w:type="dxa"/>
            <w:gridSpan w:val="4"/>
            <w:vAlign w:val="center"/>
          </w:tcPr>
          <w:p>
            <w:pPr>
              <w:spacing w:line="240" w:lineRule="auto"/>
              <w:ind w:firstLine="420"/>
              <w:jc w:val="center"/>
              <w:rPr>
                <w:rFonts w:ascii="FangSong_GB2312" w:eastAsia="FangSong_GB2312"/>
                <w:kern w:val="0"/>
              </w:rPr>
            </w:pPr>
            <w:r>
              <w:rPr>
                <w:rFonts w:hint="eastAsia" w:ascii="FangSong_GB2312" w:hAnsi="宋体" w:eastAsia="FangSong_GB2312" w:cs="宋体"/>
                <w:kern w:val="0"/>
              </w:rPr>
              <w:t>实际完成情况</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3" w:type="dxa"/>
            <w:vMerge w:val="continue"/>
            <w:tcBorders>
              <w:top w:val="nil"/>
            </w:tcBorders>
            <w:vAlign w:val="center"/>
          </w:tcPr>
          <w:p>
            <w:pPr>
              <w:spacing w:line="240" w:lineRule="auto"/>
              <w:ind w:firstLine="420"/>
              <w:jc w:val="center"/>
              <w:rPr>
                <w:rFonts w:ascii="FangSong_GB2312" w:eastAsia="FangSong_GB2312"/>
                <w:kern w:val="0"/>
              </w:rPr>
            </w:pPr>
          </w:p>
        </w:tc>
        <w:tc>
          <w:tcPr>
            <w:tcW w:w="5397" w:type="dxa"/>
            <w:gridSpan w:val="4"/>
            <w:vAlign w:val="center"/>
          </w:tcPr>
          <w:p>
            <w:pPr>
              <w:spacing w:line="240" w:lineRule="auto"/>
              <w:ind w:firstLine="420"/>
              <w:jc w:val="center"/>
              <w:rPr>
                <w:rFonts w:hint="eastAsia" w:ascii="FangSong_GB2312" w:hAnsi="宋体" w:eastAsia="FangSong_GB2312" w:cs="FangSong_GB2312"/>
                <w:i w:val="0"/>
                <w:iCs w:val="0"/>
                <w:snapToGrid w:val="0"/>
                <w:color w:val="000000"/>
                <w:kern w:val="0"/>
                <w:sz w:val="15"/>
                <w:szCs w:val="15"/>
                <w:u w:val="none"/>
                <w:lang w:val="en-US" w:eastAsia="zh-CN" w:bidi="ar"/>
              </w:rPr>
            </w:pPr>
            <w:r>
              <w:rPr>
                <w:rFonts w:hint="eastAsia" w:ascii="FangSong_GB2312" w:hAnsi="宋体" w:eastAsia="FangSong_GB2312" w:cs="FangSong_GB2312"/>
                <w:i w:val="0"/>
                <w:iCs w:val="0"/>
                <w:snapToGrid w:val="0"/>
                <w:color w:val="000000"/>
                <w:kern w:val="0"/>
                <w:sz w:val="15"/>
                <w:szCs w:val="15"/>
                <w:u w:val="none"/>
                <w:lang w:val="en-US" w:eastAsia="zh-CN" w:bidi="ar"/>
              </w:rPr>
              <w:t>目标一：突出思想引领，提高政治站位</w:t>
            </w:r>
          </w:p>
          <w:p>
            <w:pPr>
              <w:spacing w:line="240" w:lineRule="auto"/>
              <w:ind w:firstLine="420"/>
              <w:jc w:val="center"/>
              <w:rPr>
                <w:rFonts w:hint="eastAsia" w:ascii="FangSong_GB2312" w:hAnsi="宋体" w:eastAsia="FangSong_GB2312" w:cs="FangSong_GB2312"/>
                <w:i w:val="0"/>
                <w:iCs w:val="0"/>
                <w:snapToGrid w:val="0"/>
                <w:color w:val="000000"/>
                <w:kern w:val="0"/>
                <w:sz w:val="15"/>
                <w:szCs w:val="15"/>
                <w:u w:val="none"/>
                <w:lang w:val="en-US" w:eastAsia="zh-CN" w:bidi="ar"/>
              </w:rPr>
            </w:pPr>
            <w:r>
              <w:rPr>
                <w:rFonts w:hint="eastAsia" w:ascii="FangSong_GB2312" w:hAnsi="宋体" w:eastAsia="FangSong_GB2312" w:cs="FangSong_GB2312"/>
                <w:i w:val="0"/>
                <w:iCs w:val="0"/>
                <w:snapToGrid w:val="0"/>
                <w:color w:val="000000"/>
                <w:kern w:val="0"/>
                <w:sz w:val="15"/>
                <w:szCs w:val="15"/>
                <w:u w:val="none"/>
                <w:lang w:val="en-US" w:eastAsia="zh-CN" w:bidi="ar"/>
              </w:rPr>
              <w:t>目标二：把准自身定位，忠实履职尽责</w:t>
            </w:r>
          </w:p>
          <w:p>
            <w:pPr>
              <w:spacing w:line="240" w:lineRule="auto"/>
              <w:ind w:firstLine="420"/>
              <w:jc w:val="center"/>
              <w:rPr>
                <w:rFonts w:hint="eastAsia" w:ascii="FangSong_GB2312" w:hAnsi="宋体" w:eastAsia="FangSong_GB2312" w:cs="FangSong_GB2312"/>
                <w:i w:val="0"/>
                <w:iCs w:val="0"/>
                <w:snapToGrid w:val="0"/>
                <w:color w:val="000000"/>
                <w:kern w:val="0"/>
                <w:sz w:val="15"/>
                <w:szCs w:val="15"/>
                <w:u w:val="none"/>
                <w:lang w:val="en-US" w:eastAsia="zh-CN" w:bidi="ar"/>
              </w:rPr>
            </w:pPr>
            <w:r>
              <w:rPr>
                <w:rFonts w:hint="eastAsia" w:ascii="FangSong_GB2312" w:hAnsi="宋体" w:eastAsia="FangSong_GB2312" w:cs="FangSong_GB2312"/>
                <w:i w:val="0"/>
                <w:iCs w:val="0"/>
                <w:snapToGrid w:val="0"/>
                <w:color w:val="000000"/>
                <w:kern w:val="0"/>
                <w:sz w:val="15"/>
                <w:szCs w:val="15"/>
                <w:u w:val="none"/>
                <w:lang w:val="en-US" w:eastAsia="zh-CN" w:bidi="ar"/>
              </w:rPr>
              <w:t>目标三：发挥政协优势，参与中心工作</w:t>
            </w:r>
          </w:p>
          <w:p>
            <w:pPr>
              <w:spacing w:line="240" w:lineRule="auto"/>
              <w:ind w:firstLine="420"/>
              <w:jc w:val="center"/>
              <w:rPr>
                <w:rFonts w:ascii="FangSong_GB2312" w:eastAsia="FangSong_GB2312"/>
                <w:kern w:val="0"/>
              </w:rPr>
            </w:pPr>
            <w:r>
              <w:rPr>
                <w:rFonts w:hint="eastAsia" w:ascii="FangSong_GB2312" w:hAnsi="宋体" w:eastAsia="FangSong_GB2312" w:cs="FangSong_GB2312"/>
                <w:i w:val="0"/>
                <w:iCs w:val="0"/>
                <w:snapToGrid w:val="0"/>
                <w:color w:val="000000"/>
                <w:kern w:val="0"/>
                <w:sz w:val="15"/>
                <w:szCs w:val="15"/>
                <w:u w:val="none"/>
                <w:lang w:val="en-US" w:eastAsia="zh-CN" w:bidi="ar"/>
              </w:rPr>
              <w:t>目标四：加强自身建设，激发创新活力</w:t>
            </w:r>
          </w:p>
        </w:tc>
        <w:tc>
          <w:tcPr>
            <w:tcW w:w="4260" w:type="dxa"/>
            <w:gridSpan w:val="4"/>
            <w:vAlign w:val="center"/>
          </w:tcPr>
          <w:p>
            <w:pPr>
              <w:spacing w:line="240" w:lineRule="auto"/>
              <w:ind w:firstLine="420"/>
              <w:jc w:val="center"/>
              <w:rPr>
                <w:rFonts w:ascii="FangSong_GB2312" w:eastAsia="FangSong_GB2312"/>
                <w:kern w:val="0"/>
              </w:rPr>
            </w:pPr>
            <w:r>
              <w:rPr>
                <w:rFonts w:hint="default" w:ascii="FangSong_GB2312" w:eastAsia="FangSong_GB2312"/>
                <w:kern w:val="0"/>
                <w:sz w:val="15"/>
                <w:szCs w:val="15"/>
              </w:rPr>
              <w:t>1、围绕市委市政府的工作重点开展年度协商与调研计划，召开了政协全会、专题协商会、开展界别协商、提案办理协商等多方式的协商，充分发挥政协政治协商、民主监督、参政议政的职能。2、确保机关正常运转，保障人员工资福利正常发放。</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92" w:hRule="atLeast"/>
        </w:trPr>
        <w:tc>
          <w:tcPr>
            <w:tcW w:w="633" w:type="dxa"/>
            <w:vMerge w:val="restart"/>
            <w:textDirection w:val="tbRlV"/>
            <w:vAlign w:val="center"/>
          </w:tcPr>
          <w:p>
            <w:pPr>
              <w:spacing w:line="240" w:lineRule="auto"/>
              <w:ind w:firstLine="420"/>
              <w:jc w:val="center"/>
              <w:rPr>
                <w:rFonts w:ascii="FangSong_GB2312" w:eastAsia="FangSong_GB2312"/>
                <w:kern w:val="0"/>
              </w:rPr>
            </w:pPr>
          </w:p>
          <w:p>
            <w:pPr>
              <w:spacing w:line="240" w:lineRule="auto"/>
              <w:ind w:firstLine="420"/>
              <w:jc w:val="center"/>
              <w:rPr>
                <w:rFonts w:hint="eastAsia" w:ascii="FangSong_GB2312" w:hAnsi="宋体" w:eastAsia="FangSong_GB2312" w:cs="宋体"/>
                <w:kern w:val="0"/>
              </w:rPr>
            </w:pPr>
            <w:r>
              <w:rPr>
                <w:rFonts w:hint="eastAsia" w:ascii="FangSong_GB2312" w:hAnsi="宋体" w:eastAsia="FangSong_GB2312" w:cs="宋体"/>
                <w:kern w:val="0"/>
              </w:rPr>
              <w:t>绩效指标</w:t>
            </w:r>
          </w:p>
          <w:p>
            <w:pPr>
              <w:spacing w:line="240" w:lineRule="auto"/>
              <w:ind w:firstLine="420"/>
              <w:jc w:val="center"/>
              <w:rPr>
                <w:rFonts w:ascii="FangSong_GB2312" w:eastAsia="FangSong_GB2312"/>
                <w:kern w:val="0"/>
              </w:rPr>
            </w:pPr>
          </w:p>
          <w:p>
            <w:pPr>
              <w:spacing w:line="240" w:lineRule="auto"/>
              <w:ind w:firstLine="420"/>
              <w:jc w:val="center"/>
              <w:rPr>
                <w:rFonts w:ascii="FangSong_GB2312" w:eastAsia="FangSong_GB2312"/>
                <w:kern w:val="0"/>
              </w:rPr>
            </w:pPr>
          </w:p>
        </w:tc>
        <w:tc>
          <w:tcPr>
            <w:tcW w:w="993"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一级指标</w:t>
            </w:r>
          </w:p>
        </w:tc>
        <w:tc>
          <w:tcPr>
            <w:tcW w:w="1465"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二级指标</w:t>
            </w:r>
          </w:p>
        </w:tc>
        <w:tc>
          <w:tcPr>
            <w:tcW w:w="1483"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三级指标</w:t>
            </w:r>
          </w:p>
        </w:tc>
        <w:tc>
          <w:tcPr>
            <w:tcW w:w="1456"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年度指标值</w:t>
            </w:r>
          </w:p>
        </w:tc>
        <w:tc>
          <w:tcPr>
            <w:tcW w:w="1740"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实际完成值</w:t>
            </w:r>
          </w:p>
        </w:tc>
        <w:tc>
          <w:tcPr>
            <w:tcW w:w="585"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分值</w:t>
            </w:r>
          </w:p>
        </w:tc>
        <w:tc>
          <w:tcPr>
            <w:tcW w:w="600" w:type="dxa"/>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得分</w:t>
            </w:r>
          </w:p>
        </w:tc>
        <w:tc>
          <w:tcPr>
            <w:tcW w:w="1335" w:type="dxa"/>
            <w:vAlign w:val="center"/>
          </w:tcPr>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偏差原因</w:t>
            </w:r>
          </w:p>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分析及</w:t>
            </w:r>
          </w:p>
          <w:p>
            <w:pPr>
              <w:spacing w:line="240" w:lineRule="auto"/>
              <w:jc w:val="center"/>
              <w:rPr>
                <w:rFonts w:ascii="FangSong_GB2312" w:eastAsia="FangSong_GB2312"/>
                <w:kern w:val="0"/>
                <w:lang w:eastAsia="zh-CN"/>
              </w:rPr>
            </w:pPr>
            <w:r>
              <w:rPr>
                <w:rFonts w:hint="eastAsia" w:ascii="FangSong_GB2312" w:hAnsi="宋体" w:eastAsia="FangSong_GB2312" w:cs="宋体"/>
                <w:kern w:val="0"/>
                <w:lang w:eastAsia="zh-CN"/>
              </w:rPr>
              <w:t>改进措施</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633" w:type="dxa"/>
            <w:vMerge w:val="continue"/>
            <w:textDirection w:val="tbRlV"/>
            <w:vAlign w:val="center"/>
          </w:tcPr>
          <w:p>
            <w:pPr>
              <w:spacing w:line="240" w:lineRule="auto"/>
              <w:ind w:firstLine="420"/>
              <w:jc w:val="center"/>
              <w:rPr>
                <w:rFonts w:ascii="FangSong_GB2312" w:eastAsia="FangSong_GB2312"/>
                <w:kern w:val="0"/>
                <w:lang w:eastAsia="zh-CN"/>
              </w:rPr>
            </w:pPr>
          </w:p>
        </w:tc>
        <w:tc>
          <w:tcPr>
            <w:tcW w:w="993" w:type="dxa"/>
            <w:vMerge w:val="restart"/>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产出指标</w:t>
            </w:r>
          </w:p>
          <w:p>
            <w:pPr>
              <w:spacing w:line="240" w:lineRule="auto"/>
              <w:jc w:val="center"/>
              <w:rPr>
                <w:rFonts w:ascii="FangSong_GB2312" w:eastAsia="FangSong_GB2312"/>
                <w:kern w:val="0"/>
              </w:rPr>
            </w:pPr>
            <w:r>
              <w:rPr>
                <w:rFonts w:hint="eastAsia" w:ascii="FangSong_GB2312" w:eastAsia="FangSong_GB2312"/>
                <w:kern w:val="0"/>
              </w:rPr>
              <w:t>(</w:t>
            </w:r>
            <w:r>
              <w:rPr>
                <w:rFonts w:hint="eastAsia" w:ascii="FangSong_GB2312" w:eastAsia="FangSong_GB2312"/>
                <w:kern w:val="0"/>
                <w:lang w:val="en-US" w:eastAsia="zh-CN"/>
              </w:rPr>
              <w:t>3</w:t>
            </w:r>
            <w:r>
              <w:rPr>
                <w:rFonts w:hint="eastAsia" w:ascii="FangSong_GB2312" w:eastAsia="FangSong_GB2312"/>
                <w:kern w:val="0"/>
              </w:rPr>
              <w:t>0</w:t>
            </w:r>
            <w:r>
              <w:rPr>
                <w:rFonts w:hint="eastAsia" w:ascii="FangSong_GB2312" w:hAnsi="宋体" w:eastAsia="FangSong_GB2312" w:cs="宋体"/>
                <w:kern w:val="0"/>
              </w:rPr>
              <w:t>分</w:t>
            </w:r>
            <w:r>
              <w:rPr>
                <w:rFonts w:hint="eastAsia" w:ascii="FangSong_GB2312" w:eastAsia="FangSong_GB2312"/>
                <w:kern w:val="0"/>
              </w:rPr>
              <w:t>)</w:t>
            </w: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数量指标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民主监督12件，提案90件，调研10项，民主监督7次。</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民主监督12件，提案90件，调研10项，民主监督7次。</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形成调研报告26个，办结提案93件，办复微建议88件，民主监督16件</w:t>
            </w:r>
          </w:p>
        </w:tc>
        <w:tc>
          <w:tcPr>
            <w:tcW w:w="585" w:type="dxa"/>
            <w:vAlign w:val="center"/>
          </w:tcPr>
          <w:p>
            <w:pPr>
              <w:keepNext w:val="0"/>
              <w:keepLines w:val="0"/>
              <w:widowControl/>
              <w:suppressLineNumbers w:val="0"/>
              <w:jc w:val="center"/>
              <w:textAlignment w:val="center"/>
              <w:rPr>
                <w:rFonts w:hint="default" w:ascii="FangSong_GB2312" w:eastAsia="FangSong_GB2312"/>
                <w:kern w:val="0"/>
                <w:lang w:val="en-US"/>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hint="default" w:ascii="FangSong_GB2312" w:eastAsia="FangSong_GB2312"/>
                <w:kern w:val="0"/>
                <w:lang w:val="en-US"/>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质量指标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提案工作：办理落实。调研工作：提交调研成果。协商监督：提出意见建议、促进工作进展。</w:t>
            </w:r>
            <w:r>
              <w:rPr>
                <w:rFonts w:hint="eastAsia" w:asciiTheme="minorEastAsia" w:hAnsiTheme="minorEastAsia" w:eastAsiaTheme="minorEastAsia" w:cstheme="minorEastAsia"/>
                <w:i w:val="0"/>
                <w:iCs w:val="0"/>
                <w:snapToGrid w:val="0"/>
                <w:color w:val="auto"/>
                <w:kern w:val="0"/>
                <w:sz w:val="15"/>
                <w:szCs w:val="15"/>
                <w:u w:val="none"/>
                <w:lang w:val="en-US" w:eastAsia="zh-CN" w:bidi="ar"/>
              </w:rPr>
              <w:t>.</w:t>
            </w:r>
          </w:p>
        </w:tc>
        <w:tc>
          <w:tcPr>
            <w:tcW w:w="1456" w:type="dxa"/>
            <w:vAlign w:val="center"/>
          </w:tcPr>
          <w:p>
            <w:pPr>
              <w:keepNext w:val="0"/>
              <w:keepLines w:val="0"/>
              <w:widowControl/>
              <w:suppressLineNumbers w:val="0"/>
              <w:jc w:val="center"/>
              <w:textAlignment w:val="center"/>
              <w:rPr>
                <w:rFonts w:hint="default" w:ascii="FangSong_GB2312" w:eastAsia="FangSong_GB2312"/>
                <w:kern w:val="0"/>
                <w:sz w:val="15"/>
                <w:szCs w:val="15"/>
                <w:lang w:val="en-US"/>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98%</w:t>
            </w:r>
          </w:p>
        </w:tc>
        <w:tc>
          <w:tcPr>
            <w:tcW w:w="1740" w:type="dxa"/>
            <w:vAlign w:val="center"/>
          </w:tcPr>
          <w:p>
            <w:pPr>
              <w:keepNext w:val="0"/>
              <w:keepLines w:val="0"/>
              <w:widowControl/>
              <w:suppressLineNumbers w:val="0"/>
              <w:jc w:val="center"/>
              <w:textAlignment w:val="center"/>
              <w:rPr>
                <w:rFonts w:hint="default" w:ascii="FangSong_GB2312" w:eastAsia="FangSong_GB2312"/>
                <w:kern w:val="0"/>
                <w:sz w:val="15"/>
                <w:szCs w:val="15"/>
                <w:lang w:val="en-US"/>
              </w:rPr>
            </w:pPr>
            <w:r>
              <w:rPr>
                <w:rFonts w:hint="eastAsia" w:ascii="FangSong_GB2312" w:hAnsi="宋体" w:eastAsia="FangSong_GB2312" w:cs="FangSong_GB2312"/>
                <w:i w:val="0"/>
                <w:iCs w:val="0"/>
                <w:snapToGrid w:val="0"/>
                <w:color w:val="000000"/>
                <w:kern w:val="0"/>
                <w:sz w:val="15"/>
                <w:szCs w:val="15"/>
                <w:u w:val="none"/>
                <w:lang w:val="en-US" w:eastAsia="zh-CN" w:bidi="ar"/>
              </w:rPr>
              <w:t>圆满完成</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时效指标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snapToGrid w:val="0"/>
                <w:color w:val="auto"/>
                <w:kern w:val="0"/>
                <w:sz w:val="15"/>
                <w:szCs w:val="15"/>
                <w:u w:val="none"/>
                <w:lang w:val="en-US" w:eastAsia="zh-CN" w:bidi="ar"/>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完成时间</w:t>
            </w:r>
          </w:p>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2022年全年</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2022年全年</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keepNext w:val="0"/>
              <w:keepLines w:val="0"/>
              <w:widowControl/>
              <w:suppressLineNumbers w:val="0"/>
              <w:jc w:val="center"/>
              <w:textAlignment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restart"/>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效益指标</w:t>
            </w:r>
            <w:r>
              <w:rPr>
                <w:rFonts w:hint="eastAsia" w:ascii="FangSong_GB2312" w:eastAsia="FangSong_GB2312"/>
                <w:kern w:val="0"/>
              </w:rPr>
              <w:t>(30</w:t>
            </w:r>
            <w:r>
              <w:rPr>
                <w:rFonts w:hint="eastAsia" w:ascii="FangSong_GB2312" w:hAnsi="宋体" w:eastAsia="FangSong_GB2312" w:cs="宋体"/>
                <w:kern w:val="0"/>
              </w:rPr>
              <w:t>分</w:t>
            </w:r>
            <w:r>
              <w:rPr>
                <w:rFonts w:hint="eastAsia" w:ascii="FangSong_GB2312" w:eastAsia="FangSong_GB2312"/>
                <w:kern w:val="0"/>
              </w:rPr>
              <w:t>)</w:t>
            </w: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经济效益指标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招商引资，促进科技创新</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有所上升</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有所提升</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社会效益指标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1、为党委政府出实招、谋良策。2、解决群众关切问题。3、促进经济社会发展。</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100%</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有效促进</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生态效益指标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有关生态环境治理提案、监督</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促进生态环境治理改善</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有效监督、促进</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tcBorders>
              <w:top w:val="nil"/>
              <w:bottom w:val="nil"/>
            </w:tcBorders>
            <w:vAlign w:val="center"/>
          </w:tcPr>
          <w:p>
            <w:pPr>
              <w:spacing w:line="240" w:lineRule="auto"/>
              <w:ind w:firstLine="420"/>
              <w:jc w:val="center"/>
              <w:rPr>
                <w:rFonts w:ascii="FangSong_GB2312" w:eastAsia="FangSong_GB2312"/>
                <w:kern w:val="0"/>
              </w:rPr>
            </w:pP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可持续影响指标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政协委员持续发挥委员带头作用</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持续</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持续</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736"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满意度指标</w:t>
            </w:r>
          </w:p>
          <w:p>
            <w:pPr>
              <w:spacing w:line="240" w:lineRule="auto"/>
              <w:jc w:val="center"/>
              <w:rPr>
                <w:rFonts w:ascii="FangSong_GB2312" w:eastAsia="FangSong_GB2312"/>
                <w:kern w:val="0"/>
              </w:rPr>
            </w:pPr>
            <w:r>
              <w:rPr>
                <w:rFonts w:hint="eastAsia" w:ascii="FangSong_GB2312" w:eastAsia="FangSong_GB2312"/>
                <w:kern w:val="0"/>
              </w:rPr>
              <w:t>(10</w:t>
            </w:r>
            <w:r>
              <w:rPr>
                <w:rFonts w:hint="eastAsia" w:ascii="FangSong_GB2312" w:hAnsi="宋体" w:eastAsia="FangSong_GB2312" w:cs="宋体"/>
                <w:kern w:val="0"/>
              </w:rPr>
              <w:t>分</w:t>
            </w:r>
            <w:r>
              <w:rPr>
                <w:rFonts w:hint="eastAsia" w:ascii="FangSong_GB2312" w:eastAsia="FangSong_GB2312"/>
                <w:kern w:val="0"/>
              </w:rPr>
              <w:t>)</w:t>
            </w:r>
          </w:p>
        </w:tc>
        <w:tc>
          <w:tcPr>
            <w:tcW w:w="1465" w:type="dxa"/>
            <w:tcBorders>
              <w:bottom w:val="nil"/>
            </w:tcBorders>
            <w:vAlign w:val="center"/>
          </w:tcPr>
          <w:p>
            <w:pPr>
              <w:spacing w:line="240" w:lineRule="auto"/>
              <w:jc w:val="center"/>
              <w:rPr>
                <w:rFonts w:ascii="FangSong_GB2312" w:eastAsia="FangSong_GB2312"/>
                <w:kern w:val="0"/>
              </w:rPr>
            </w:pPr>
            <w:r>
              <w:rPr>
                <w:rFonts w:hint="eastAsia" w:ascii="FangSong_GB2312" w:hAnsi="宋体" w:eastAsia="FangSong_GB2312" w:cs="宋体"/>
                <w:kern w:val="0"/>
              </w:rPr>
              <w:t>服务对象满意度指标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 xml:space="preserve">受益对象满意度 </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社会公众满意度百分之百 </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100%</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restart"/>
            <w:tcBorders>
              <w:top w:val="nil"/>
            </w:tcBorders>
            <w:vAlign w:val="center"/>
          </w:tcPr>
          <w:p>
            <w:pPr>
              <w:spacing w:line="240" w:lineRule="auto"/>
              <w:jc w:val="center"/>
              <w:rPr>
                <w:rFonts w:hint="eastAsia" w:ascii="FangSong_GB2312" w:eastAsia="FangSong_GB2312"/>
                <w:kern w:val="0"/>
                <w:lang w:val="en-US" w:eastAsia="zh-CN"/>
              </w:rPr>
            </w:pPr>
            <w:r>
              <w:rPr>
                <w:rFonts w:hint="eastAsia" w:ascii="FangSong_GB2312" w:eastAsia="FangSong_GB2312"/>
                <w:kern w:val="0"/>
                <w:lang w:val="en-US" w:eastAsia="zh-CN"/>
              </w:rPr>
              <w:t>成本指标</w:t>
            </w:r>
          </w:p>
          <w:p>
            <w:pPr>
              <w:spacing w:line="240" w:lineRule="auto"/>
              <w:jc w:val="center"/>
              <w:rPr>
                <w:rFonts w:hint="default" w:ascii="FangSong_GB2312" w:eastAsia="FangSong_GB2312"/>
                <w:kern w:val="0"/>
                <w:lang w:val="en-US" w:eastAsia="zh-CN"/>
              </w:rPr>
            </w:pPr>
            <w:r>
              <w:rPr>
                <w:rFonts w:hint="eastAsia" w:ascii="FangSong_GB2312" w:eastAsia="FangSong_GB2312"/>
                <w:kern w:val="0"/>
                <w:lang w:val="en-US" w:eastAsia="zh-CN"/>
              </w:rPr>
              <w:t>（20分）</w:t>
            </w:r>
          </w:p>
        </w:tc>
        <w:tc>
          <w:tcPr>
            <w:tcW w:w="1465" w:type="dxa"/>
            <w:tcBorders>
              <w:top w:val="nil"/>
            </w:tcBorders>
            <w:vAlign w:val="center"/>
          </w:tcPr>
          <w:p>
            <w:pPr>
              <w:spacing w:line="240" w:lineRule="auto"/>
              <w:jc w:val="center"/>
              <w:rPr>
                <w:rFonts w:hint="eastAsia" w:ascii="FangSong_GB2312" w:eastAsia="FangSong_GB2312"/>
                <w:kern w:val="0"/>
                <w:lang w:eastAsia="zh-CN"/>
              </w:rPr>
            </w:pPr>
            <w:r>
              <w:rPr>
                <w:rFonts w:hint="eastAsia" w:ascii="FangSong_GB2312" w:eastAsia="FangSong_GB2312"/>
                <w:kern w:val="0"/>
                <w:lang w:eastAsia="zh-CN"/>
              </w:rPr>
              <w:t>经济成本指标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严格按照预算执行，将支出控制在预算范围内</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671.08万元</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1185.59万元</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8</w:t>
            </w:r>
          </w:p>
        </w:tc>
        <w:tc>
          <w:tcPr>
            <w:tcW w:w="1335" w:type="dxa"/>
            <w:vAlign w:val="center"/>
          </w:tcPr>
          <w:p>
            <w:pPr>
              <w:spacing w:line="240" w:lineRule="auto"/>
              <w:jc w:val="both"/>
              <w:rPr>
                <w:rFonts w:ascii="FangSong_GB2312" w:eastAsia="FangSong_GB2312"/>
                <w:kern w:val="0"/>
              </w:rPr>
            </w:pPr>
            <w:r>
              <w:rPr>
                <w:rFonts w:hint="eastAsia" w:ascii="宋体" w:hAnsi="宋体" w:eastAsia="宋体" w:cs="宋体"/>
                <w:i w:val="0"/>
                <w:iCs w:val="0"/>
                <w:snapToGrid w:val="0"/>
                <w:color w:val="000000"/>
                <w:kern w:val="0"/>
                <w:sz w:val="15"/>
                <w:szCs w:val="15"/>
                <w:u w:val="none"/>
                <w:lang w:val="en-US" w:eastAsia="zh-CN" w:bidi="ar"/>
              </w:rPr>
              <w:t>年初预算不足，追加专项经费</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vAlign w:val="center"/>
          </w:tcPr>
          <w:p>
            <w:pPr>
              <w:spacing w:line="240" w:lineRule="auto"/>
              <w:ind w:firstLine="420"/>
              <w:jc w:val="center"/>
              <w:rPr>
                <w:rFonts w:ascii="FangSong_GB2312" w:eastAsia="FangSong_GB2312"/>
                <w:kern w:val="0"/>
              </w:rPr>
            </w:pPr>
          </w:p>
        </w:tc>
        <w:tc>
          <w:tcPr>
            <w:tcW w:w="1465" w:type="dxa"/>
            <w:tcBorders>
              <w:top w:val="nil"/>
            </w:tcBorders>
            <w:vAlign w:val="center"/>
          </w:tcPr>
          <w:p>
            <w:pPr>
              <w:spacing w:line="240" w:lineRule="auto"/>
              <w:jc w:val="center"/>
              <w:rPr>
                <w:rFonts w:hint="eastAsia" w:ascii="FangSong_GB2312" w:eastAsia="FangSong_GB2312"/>
                <w:kern w:val="0"/>
                <w:lang w:eastAsia="zh-CN"/>
              </w:rPr>
            </w:pPr>
            <w:r>
              <w:rPr>
                <w:rFonts w:hint="eastAsia" w:ascii="FangSong_GB2312" w:eastAsia="FangSong_GB2312"/>
                <w:kern w:val="0"/>
                <w:lang w:eastAsia="zh-CN"/>
              </w:rPr>
              <w:t>社会成本指标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对社会发展可能造成的负面影响</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无</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无负面影响</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33" w:type="dxa"/>
            <w:vMerge w:val="continue"/>
            <w:textDirection w:val="tbRlV"/>
            <w:vAlign w:val="center"/>
          </w:tcPr>
          <w:p>
            <w:pPr>
              <w:spacing w:line="240" w:lineRule="auto"/>
              <w:ind w:firstLine="420"/>
              <w:jc w:val="center"/>
              <w:rPr>
                <w:rFonts w:ascii="FangSong_GB2312" w:eastAsia="FangSong_GB2312"/>
                <w:kern w:val="0"/>
              </w:rPr>
            </w:pPr>
          </w:p>
        </w:tc>
        <w:tc>
          <w:tcPr>
            <w:tcW w:w="993" w:type="dxa"/>
            <w:vMerge w:val="continue"/>
            <w:vAlign w:val="center"/>
          </w:tcPr>
          <w:p>
            <w:pPr>
              <w:spacing w:line="240" w:lineRule="auto"/>
              <w:ind w:firstLine="420"/>
              <w:jc w:val="center"/>
              <w:rPr>
                <w:rFonts w:ascii="FangSong_GB2312" w:eastAsia="FangSong_GB2312"/>
                <w:kern w:val="0"/>
              </w:rPr>
            </w:pPr>
          </w:p>
        </w:tc>
        <w:tc>
          <w:tcPr>
            <w:tcW w:w="1465" w:type="dxa"/>
            <w:tcBorders>
              <w:top w:val="nil"/>
            </w:tcBorders>
            <w:vAlign w:val="center"/>
          </w:tcPr>
          <w:p>
            <w:pPr>
              <w:spacing w:line="240" w:lineRule="auto"/>
              <w:jc w:val="center"/>
              <w:rPr>
                <w:rFonts w:hint="eastAsia" w:ascii="FangSong_GB2312" w:eastAsia="FangSong_GB2312"/>
                <w:kern w:val="0"/>
                <w:lang w:eastAsia="zh-CN"/>
              </w:rPr>
            </w:pPr>
            <w:r>
              <w:rPr>
                <w:rFonts w:hint="eastAsia" w:ascii="FangSong_GB2312" w:eastAsia="FangSong_GB2312"/>
                <w:kern w:val="0"/>
                <w:lang w:eastAsia="zh-CN"/>
              </w:rPr>
              <w:t>生态环境成本指标</w:t>
            </w:r>
          </w:p>
        </w:tc>
        <w:tc>
          <w:tcPr>
            <w:tcW w:w="1483"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auto"/>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对自然环境可能造成的负面影响</w:t>
            </w:r>
          </w:p>
        </w:tc>
        <w:tc>
          <w:tcPr>
            <w:tcW w:w="1456"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无</w:t>
            </w:r>
          </w:p>
        </w:tc>
        <w:tc>
          <w:tcPr>
            <w:tcW w:w="1740" w:type="dxa"/>
            <w:vAlign w:val="center"/>
          </w:tcPr>
          <w:p>
            <w:pPr>
              <w:keepNext w:val="0"/>
              <w:keepLines w:val="0"/>
              <w:widowControl/>
              <w:suppressLineNumbers w:val="0"/>
              <w:jc w:val="center"/>
              <w:textAlignment w:val="center"/>
              <w:rPr>
                <w:rFonts w:ascii="FangSong_GB2312" w:eastAsia="FangSong_GB2312"/>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无负面影响</w:t>
            </w:r>
          </w:p>
        </w:tc>
        <w:tc>
          <w:tcPr>
            <w:tcW w:w="585" w:type="dxa"/>
            <w:vAlign w:val="center"/>
          </w:tcPr>
          <w:p>
            <w:pPr>
              <w:keepNext w:val="0"/>
              <w:keepLines w:val="0"/>
              <w:widowControl/>
              <w:suppressLineNumbers w:val="0"/>
              <w:jc w:val="center"/>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00" w:type="dxa"/>
            <w:vAlign w:val="center"/>
          </w:tcPr>
          <w:p>
            <w:pPr>
              <w:keepNext w:val="0"/>
              <w:keepLines w:val="0"/>
              <w:widowControl/>
              <w:suppressLineNumbers w:val="0"/>
              <w:jc w:val="left"/>
              <w:textAlignment w:val="center"/>
              <w:rPr>
                <w:rFonts w:ascii="FangSong_GB2312" w:eastAsia="FangSong_GB2312"/>
                <w:kern w:val="0"/>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335" w:type="dxa"/>
            <w:vAlign w:val="center"/>
          </w:tcPr>
          <w:p>
            <w:pPr>
              <w:spacing w:line="240" w:lineRule="auto"/>
              <w:ind w:firstLine="420"/>
              <w:jc w:val="center"/>
              <w:rPr>
                <w:rFonts w:ascii="FangSong_GB2312" w:eastAsia="FangSong_GB2312"/>
                <w:kern w:val="0"/>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770" w:type="dxa"/>
            <w:gridSpan w:val="6"/>
            <w:vAlign w:val="center"/>
          </w:tcPr>
          <w:p>
            <w:pPr>
              <w:spacing w:line="240" w:lineRule="auto"/>
              <w:ind w:firstLine="420"/>
              <w:jc w:val="center"/>
              <w:rPr>
                <w:rFonts w:ascii="FangSong_GB2312" w:eastAsia="FangSong_GB2312"/>
                <w:kern w:val="0"/>
                <w:lang w:eastAsia="zh-CN"/>
              </w:rPr>
            </w:pPr>
            <w:r>
              <w:rPr>
                <w:rFonts w:hint="eastAsia" w:ascii="FangSong_GB2312" w:eastAsia="FangSong_GB2312"/>
                <w:kern w:val="0"/>
                <w:lang w:eastAsia="zh-CN"/>
              </w:rPr>
              <w:t>总分</w:t>
            </w:r>
          </w:p>
        </w:tc>
        <w:tc>
          <w:tcPr>
            <w:tcW w:w="585" w:type="dxa"/>
            <w:vAlign w:val="center"/>
          </w:tcPr>
          <w:p>
            <w:pPr>
              <w:spacing w:line="240" w:lineRule="auto"/>
              <w:jc w:val="center"/>
              <w:rPr>
                <w:rFonts w:ascii="FangSong_GB2312" w:eastAsia="FangSong_GB2312"/>
                <w:kern w:val="0"/>
              </w:rPr>
            </w:pPr>
            <w:r>
              <w:rPr>
                <w:rFonts w:hint="eastAsia" w:ascii="FangSong_GB2312" w:eastAsia="FangSong_GB2312"/>
                <w:kern w:val="0"/>
              </w:rPr>
              <w:t>100</w:t>
            </w:r>
          </w:p>
        </w:tc>
        <w:tc>
          <w:tcPr>
            <w:tcW w:w="600" w:type="dxa"/>
            <w:vAlign w:val="center"/>
          </w:tcPr>
          <w:p>
            <w:pPr>
              <w:spacing w:line="240" w:lineRule="auto"/>
              <w:jc w:val="both"/>
              <w:rPr>
                <w:rFonts w:hint="default" w:ascii="FangSong_GB2312" w:eastAsia="宋体"/>
                <w:kern w:val="0"/>
                <w:lang w:val="en-US" w:eastAsia="zh-CN"/>
              </w:rPr>
            </w:pPr>
            <w:r>
              <w:rPr>
                <w:rFonts w:hint="eastAsia" w:ascii="FangSong_GB2312" w:eastAsia="宋体"/>
                <w:kern w:val="0"/>
                <w:lang w:val="en-US" w:eastAsia="zh-CN"/>
              </w:rPr>
              <w:t>98</w:t>
            </w:r>
          </w:p>
        </w:tc>
        <w:tc>
          <w:tcPr>
            <w:tcW w:w="1335" w:type="dxa"/>
            <w:vAlign w:val="center"/>
          </w:tcPr>
          <w:p>
            <w:pPr>
              <w:spacing w:line="240" w:lineRule="auto"/>
              <w:ind w:firstLine="420"/>
              <w:jc w:val="center"/>
              <w:rPr>
                <w:rFonts w:ascii="FangSong_GB2312" w:eastAsia="FangSong_GB2312"/>
                <w:kern w:val="0"/>
              </w:rPr>
            </w:pPr>
          </w:p>
        </w:tc>
      </w:tr>
    </w:tbl>
    <w:p>
      <w:pPr>
        <w:kinsoku w:val="0"/>
        <w:autoSpaceDE w:val="0"/>
        <w:autoSpaceDN w:val="0"/>
        <w:adjustRightInd w:val="0"/>
        <w:snapToGrid w:val="0"/>
        <w:spacing w:before="293" w:line="236" w:lineRule="auto"/>
        <w:textAlignment w:val="baseline"/>
        <w:rPr>
          <w:rFonts w:ascii="FangSong_GB2312" w:hAnsi="宋体" w:eastAsia="FangSong_GB2312" w:cs="宋体"/>
          <w:snapToGrid w:val="0"/>
          <w:color w:val="000000"/>
          <w:sz w:val="35"/>
          <w:szCs w:val="35"/>
          <w:lang w:val="en-US" w:eastAsia="zh-CN" w:bidi="ar-SA"/>
        </w:rPr>
      </w:pPr>
      <w:r>
        <w:rPr>
          <w:rFonts w:ascii="FangSong_GB2312" w:hAnsi="宋体" w:eastAsia="FangSong_GB2312" w:cs="宋体"/>
          <w:snapToGrid w:val="0"/>
          <w:color w:val="000000"/>
          <w:sz w:val="21"/>
          <w:szCs w:val="21"/>
          <w:lang w:val="en-US" w:eastAsia="zh-CN" w:bidi="ar-SA"/>
        </w:rPr>
        <w:t xml:space="preserve">填表人：       </w:t>
      </w:r>
      <w:r>
        <w:rPr>
          <w:rFonts w:hint="eastAsia" w:ascii="FangSong_GB2312" w:hAnsi="宋体" w:eastAsia="FangSong_GB2312" w:cs="宋体"/>
          <w:snapToGrid w:val="0"/>
          <w:color w:val="000000"/>
          <w:sz w:val="21"/>
          <w:szCs w:val="21"/>
          <w:lang w:val="en-US" w:eastAsia="zh-CN" w:bidi="ar-SA"/>
        </w:rPr>
        <w:t xml:space="preserve">  </w:t>
      </w:r>
      <w:r>
        <w:rPr>
          <w:rFonts w:ascii="FangSong_GB2312" w:hAnsi="宋体" w:eastAsia="FangSong_GB2312" w:cs="宋体"/>
          <w:snapToGrid w:val="0"/>
          <w:color w:val="000000"/>
          <w:sz w:val="21"/>
          <w:szCs w:val="21"/>
          <w:lang w:val="en-US" w:eastAsia="zh-CN" w:bidi="ar-SA"/>
        </w:rPr>
        <w:t xml:space="preserve"> 填报日期：            </w:t>
      </w:r>
      <w:r>
        <w:rPr>
          <w:rFonts w:hint="eastAsia" w:ascii="FangSong_GB2312" w:hAnsi="宋体" w:eastAsia="FangSong_GB2312" w:cs="宋体"/>
          <w:snapToGrid w:val="0"/>
          <w:color w:val="000000"/>
          <w:sz w:val="21"/>
          <w:szCs w:val="21"/>
          <w:lang w:val="en-US" w:eastAsia="zh-CN" w:bidi="ar-SA"/>
        </w:rPr>
        <w:t xml:space="preserve">  </w:t>
      </w:r>
      <w:r>
        <w:rPr>
          <w:rFonts w:ascii="FangSong_GB2312" w:hAnsi="宋体" w:eastAsia="FangSong_GB2312" w:cs="宋体"/>
          <w:snapToGrid w:val="0"/>
          <w:color w:val="000000"/>
          <w:sz w:val="21"/>
          <w:szCs w:val="21"/>
          <w:lang w:val="en-US" w:eastAsia="zh-CN" w:bidi="ar-SA"/>
        </w:rPr>
        <w:t xml:space="preserve">联系电话：   </w:t>
      </w:r>
      <w:r>
        <w:rPr>
          <w:rFonts w:hint="eastAsia" w:ascii="FangSong_GB2312" w:hAnsi="宋体" w:eastAsia="FangSong_GB2312" w:cs="宋体"/>
          <w:snapToGrid w:val="0"/>
          <w:color w:val="000000"/>
          <w:sz w:val="21"/>
          <w:szCs w:val="21"/>
          <w:lang w:val="en-US" w:eastAsia="zh-CN" w:bidi="ar-SA"/>
        </w:rPr>
        <w:t xml:space="preserve">       </w:t>
      </w:r>
      <w:r>
        <w:rPr>
          <w:rFonts w:ascii="FangSong_GB2312" w:hAnsi="宋体" w:eastAsia="FangSong_GB2312" w:cs="宋体"/>
          <w:snapToGrid w:val="0"/>
          <w:color w:val="000000"/>
          <w:sz w:val="21"/>
          <w:szCs w:val="21"/>
          <w:lang w:val="en-US" w:eastAsia="zh-CN" w:bidi="ar-SA"/>
        </w:rPr>
        <w:t xml:space="preserve"> 单位负责人签字：</w:t>
      </w:r>
      <w:r>
        <w:rPr>
          <w:rFonts w:ascii="FangSong_GB2312" w:hAnsi="宋体" w:eastAsia="FangSong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FangSong_GB2312" w:hAnsi="宋体" w:eastAsia="FangSong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FZXiaoBiaoSong-B05S" w:hAnsi="宋体" w:eastAsia="FZXiaoBiaoSong-B05S" w:cs="宋体"/>
          <w:bCs/>
          <w:spacing w:val="8"/>
          <w:kern w:val="0"/>
          <w:sz w:val="44"/>
          <w:szCs w:val="44"/>
          <w:lang w:eastAsia="zh-CN"/>
        </w:rPr>
      </w:pPr>
      <w:r>
        <w:rPr>
          <w:rFonts w:ascii="FZXiaoBiaoSong-B05S" w:hAnsi="宋体" w:eastAsia="FZXiaoBiaoSong-B05S" w:cs="宋体"/>
          <w:bCs/>
          <w:spacing w:val="8"/>
          <w:kern w:val="0"/>
          <w:sz w:val="44"/>
          <w:szCs w:val="44"/>
          <w:lang w:eastAsia="zh-CN"/>
        </w:rPr>
        <w:t>202</w:t>
      </w:r>
      <w:r>
        <w:rPr>
          <w:rFonts w:hint="eastAsia" w:ascii="FZXiaoBiaoSong-B05S" w:hAnsi="宋体" w:eastAsia="FZXiaoBiaoSong-B05S" w:cs="宋体"/>
          <w:bCs/>
          <w:spacing w:val="8"/>
          <w:kern w:val="0"/>
          <w:sz w:val="44"/>
          <w:szCs w:val="44"/>
          <w:lang w:val="en-US" w:eastAsia="zh-CN"/>
        </w:rPr>
        <w:t>2</w:t>
      </w:r>
      <w:r>
        <w:rPr>
          <w:rFonts w:ascii="FZXiaoBiaoSong-B05S" w:hAnsi="宋体" w:eastAsia="FZXiaoBiaoSong-B05S"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2"/>
        <w:gridCol w:w="855"/>
        <w:gridCol w:w="1515"/>
        <w:gridCol w:w="1485"/>
        <w:gridCol w:w="1425"/>
        <w:gridCol w:w="1095"/>
        <w:gridCol w:w="510"/>
        <w:gridCol w:w="765"/>
        <w:gridCol w:w="1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jc w:val="center"/>
        </w:trPr>
        <w:tc>
          <w:tcPr>
            <w:tcW w:w="772" w:type="dxa"/>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项目支出名称</w:t>
            </w:r>
          </w:p>
        </w:tc>
        <w:tc>
          <w:tcPr>
            <w:tcW w:w="8818" w:type="dxa"/>
            <w:gridSpan w:val="8"/>
            <w:vAlign w:val="center"/>
          </w:tcPr>
          <w:p>
            <w:pPr>
              <w:spacing w:line="240" w:lineRule="auto"/>
              <w:ind w:firstLine="420"/>
              <w:jc w:val="center"/>
              <w:rPr>
                <w:rFonts w:ascii="FangSong_GB2312" w:hAnsi="宋体" w:eastAsia="FangSong_GB2312" w:cs="宋体"/>
                <w:kern w:val="0"/>
                <w:lang w:eastAsia="zh-CN"/>
              </w:rPr>
            </w:pPr>
            <w:r>
              <w:rPr>
                <w:rFonts w:hint="default" w:ascii="FangSong_GB2312" w:hAnsi="宋体" w:eastAsia="FangSong_GB2312" w:cs="宋体"/>
                <w:kern w:val="0"/>
                <w:lang w:eastAsia="zh-CN"/>
              </w:rPr>
              <w:t>政协全会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主管部门</w:t>
            </w:r>
          </w:p>
        </w:tc>
        <w:tc>
          <w:tcPr>
            <w:tcW w:w="5280" w:type="dxa"/>
            <w:gridSpan w:val="4"/>
            <w:vAlign w:val="center"/>
          </w:tcPr>
          <w:p>
            <w:pPr>
              <w:spacing w:line="240" w:lineRule="auto"/>
              <w:ind w:firstLine="420"/>
              <w:jc w:val="center"/>
              <w:rPr>
                <w:rFonts w:ascii="FangSong_GB2312" w:hAnsi="宋体" w:eastAsia="FangSong_GB2312" w:cs="宋体"/>
                <w:kern w:val="0"/>
                <w:lang w:eastAsia="zh-CN"/>
              </w:rPr>
            </w:pPr>
          </w:p>
        </w:tc>
        <w:tc>
          <w:tcPr>
            <w:tcW w:w="1095" w:type="dxa"/>
            <w:vAlign w:val="center"/>
          </w:tcPr>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实施</w:t>
            </w: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单位</w:t>
            </w:r>
          </w:p>
        </w:tc>
        <w:tc>
          <w:tcPr>
            <w:tcW w:w="2443" w:type="dxa"/>
            <w:gridSpan w:val="3"/>
            <w:vAlign w:val="center"/>
          </w:tcPr>
          <w:p>
            <w:pPr>
              <w:spacing w:line="240" w:lineRule="auto"/>
              <w:ind w:firstLine="420"/>
              <w:jc w:val="center"/>
              <w:rPr>
                <w:rFonts w:ascii="FangSong_GB2312" w:hAnsi="宋体" w:eastAsia="FangSong_GB2312" w:cs="宋体"/>
                <w:kern w:val="0"/>
                <w:lang w:eastAsia="zh-CN"/>
              </w:rPr>
            </w:pPr>
            <w:r>
              <w:rPr>
                <w:rFonts w:hint="default" w:ascii="FangSong_GB2312" w:hAnsi="宋体" w:eastAsia="FangSong_GB2312" w:cs="宋体"/>
                <w:kern w:val="0"/>
                <w:lang w:eastAsia="zh-CN"/>
              </w:rPr>
              <w:t>中国人民政治协商会议湖南省汨罗市委员会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772" w:type="dxa"/>
            <w:vMerge w:val="restart"/>
            <w:tcBorders>
              <w:bottom w:val="nil"/>
            </w:tcBorders>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 xml:space="preserve">项目资金 </w:t>
            </w:r>
            <w:r>
              <w:rPr>
                <w:rFonts w:ascii="FangSong_GB2312" w:hAnsi="宋体" w:eastAsia="FangSong_GB2312" w:cs="宋体"/>
                <w:kern w:val="0"/>
                <w:lang w:eastAsia="zh-CN"/>
              </w:rPr>
              <w:t>(</w:t>
            </w:r>
            <w:r>
              <w:rPr>
                <w:rFonts w:hint="eastAsia" w:ascii="FangSong_GB2312" w:hAnsi="宋体" w:eastAsia="FangSong_GB2312" w:cs="宋体"/>
                <w:kern w:val="0"/>
                <w:lang w:eastAsia="zh-CN"/>
              </w:rPr>
              <w:t>万元</w:t>
            </w:r>
            <w:r>
              <w:rPr>
                <w:rFonts w:ascii="FangSong_GB2312" w:hAnsi="宋体" w:eastAsia="FangSong_GB2312" w:cs="宋体"/>
                <w:kern w:val="0"/>
                <w:lang w:eastAsia="zh-CN"/>
              </w:rPr>
              <w:t>)</w:t>
            </w:r>
          </w:p>
        </w:tc>
        <w:tc>
          <w:tcPr>
            <w:tcW w:w="2370" w:type="dxa"/>
            <w:gridSpan w:val="2"/>
            <w:vAlign w:val="center"/>
          </w:tcPr>
          <w:p>
            <w:pPr>
              <w:spacing w:line="240" w:lineRule="auto"/>
              <w:ind w:firstLine="420"/>
              <w:jc w:val="center"/>
              <w:rPr>
                <w:rFonts w:ascii="FangSong_GB2312" w:hAnsi="宋体" w:eastAsia="FangSong_GB2312" w:cs="宋体"/>
                <w:kern w:val="0"/>
                <w:lang w:eastAsia="zh-CN"/>
              </w:rPr>
            </w:pPr>
          </w:p>
        </w:tc>
        <w:tc>
          <w:tcPr>
            <w:tcW w:w="1485" w:type="dxa"/>
            <w:vAlign w:val="center"/>
          </w:tcPr>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年初</w:t>
            </w: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预算数</w:t>
            </w:r>
          </w:p>
        </w:tc>
        <w:tc>
          <w:tcPr>
            <w:tcW w:w="1425" w:type="dxa"/>
            <w:vAlign w:val="center"/>
          </w:tcPr>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全年</w:t>
            </w: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预算数</w:t>
            </w:r>
          </w:p>
        </w:tc>
        <w:tc>
          <w:tcPr>
            <w:tcW w:w="1095" w:type="dxa"/>
            <w:vAlign w:val="center"/>
          </w:tcPr>
          <w:p>
            <w:pPr>
              <w:spacing w:line="240" w:lineRule="auto"/>
              <w:jc w:val="cente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全年</w:t>
            </w:r>
          </w:p>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执行数</w:t>
            </w:r>
          </w:p>
        </w:tc>
        <w:tc>
          <w:tcPr>
            <w:tcW w:w="510" w:type="dxa"/>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分值</w:t>
            </w:r>
          </w:p>
        </w:tc>
        <w:tc>
          <w:tcPr>
            <w:tcW w:w="765" w:type="dxa"/>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执行率</w:t>
            </w:r>
          </w:p>
        </w:tc>
        <w:tc>
          <w:tcPr>
            <w:tcW w:w="1168" w:type="dxa"/>
            <w:vAlign w:val="center"/>
          </w:tcPr>
          <w:p>
            <w:pPr>
              <w:spacing w:line="240" w:lineRule="auto"/>
              <w:ind w:firstLine="420"/>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top w:val="nil"/>
              <w:bottom w:val="nil"/>
            </w:tcBorders>
            <w:vAlign w:val="center"/>
          </w:tcPr>
          <w:p>
            <w:pPr>
              <w:spacing w:line="240" w:lineRule="auto"/>
              <w:ind w:firstLine="420"/>
              <w:jc w:val="center"/>
              <w:rPr>
                <w:rFonts w:ascii="FangSong_GB2312" w:hAnsi="宋体" w:eastAsia="FangSong_GB2312" w:cs="宋体"/>
                <w:kern w:val="0"/>
                <w:lang w:eastAsia="zh-CN"/>
              </w:rPr>
            </w:pPr>
          </w:p>
        </w:tc>
        <w:tc>
          <w:tcPr>
            <w:tcW w:w="2370" w:type="dxa"/>
            <w:gridSpan w:val="2"/>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年度资金总额</w:t>
            </w:r>
          </w:p>
        </w:tc>
        <w:tc>
          <w:tcPr>
            <w:tcW w:w="1485" w:type="dxa"/>
            <w:vAlign w:val="center"/>
          </w:tcPr>
          <w:p>
            <w:pPr>
              <w:spacing w:line="240" w:lineRule="auto"/>
              <w:ind w:firstLine="420"/>
              <w:jc w:val="center"/>
              <w:rPr>
                <w:rFonts w:ascii="FangSong_GB2312" w:hAnsi="宋体" w:eastAsia="FangSong_GB2312" w:cs="宋体"/>
                <w:kern w:val="0"/>
                <w:lang w:eastAsia="zh-CN"/>
              </w:rPr>
            </w:pPr>
          </w:p>
        </w:tc>
        <w:tc>
          <w:tcPr>
            <w:tcW w:w="1425" w:type="dxa"/>
            <w:vAlign w:val="center"/>
          </w:tcPr>
          <w:p>
            <w:pPr>
              <w:spacing w:line="240" w:lineRule="auto"/>
              <w:ind w:firstLine="420"/>
              <w:jc w:val="center"/>
              <w:rPr>
                <w:rFonts w:ascii="FangSong_GB2312" w:hAnsi="宋体" w:eastAsia="FangSong_GB2312" w:cs="宋体"/>
                <w:kern w:val="0"/>
                <w:lang w:eastAsia="zh-CN"/>
              </w:rPr>
            </w:pPr>
          </w:p>
        </w:tc>
        <w:tc>
          <w:tcPr>
            <w:tcW w:w="1095" w:type="dxa"/>
            <w:vAlign w:val="center"/>
          </w:tcPr>
          <w:p>
            <w:pPr>
              <w:spacing w:line="240" w:lineRule="auto"/>
              <w:ind w:firstLine="420"/>
              <w:jc w:val="center"/>
              <w:rPr>
                <w:rFonts w:ascii="FangSong_GB2312" w:hAnsi="宋体" w:eastAsia="FangSong_GB2312" w:cs="宋体"/>
                <w:kern w:val="0"/>
                <w:lang w:eastAsia="zh-CN"/>
              </w:rPr>
            </w:pPr>
          </w:p>
        </w:tc>
        <w:tc>
          <w:tcPr>
            <w:tcW w:w="510" w:type="dxa"/>
            <w:vAlign w:val="center"/>
          </w:tcPr>
          <w:p>
            <w:pPr>
              <w:spacing w:line="240" w:lineRule="auto"/>
              <w:jc w:val="center"/>
              <w:rPr>
                <w:rFonts w:ascii="FangSong_GB2312" w:hAnsi="宋体" w:eastAsia="FangSong_GB2312" w:cs="宋体"/>
                <w:kern w:val="0"/>
                <w:lang w:eastAsia="zh-CN"/>
              </w:rPr>
            </w:pPr>
            <w:r>
              <w:rPr>
                <w:rFonts w:ascii="FangSong_GB2312" w:hAnsi="宋体" w:eastAsia="FangSong_GB2312" w:cs="宋体"/>
                <w:kern w:val="0"/>
                <w:lang w:eastAsia="zh-CN"/>
              </w:rPr>
              <w:t>10</w:t>
            </w:r>
          </w:p>
        </w:tc>
        <w:tc>
          <w:tcPr>
            <w:tcW w:w="765" w:type="dxa"/>
            <w:vAlign w:val="center"/>
          </w:tcPr>
          <w:p>
            <w:pPr>
              <w:spacing w:line="240" w:lineRule="auto"/>
              <w:ind w:firstLine="420"/>
              <w:jc w:val="center"/>
              <w:rPr>
                <w:rFonts w:ascii="FangSong_GB2312" w:hAnsi="宋体" w:eastAsia="FangSong_GB2312" w:cs="宋体"/>
                <w:kern w:val="0"/>
                <w:lang w:eastAsia="zh-CN"/>
              </w:rPr>
            </w:pPr>
          </w:p>
        </w:tc>
        <w:tc>
          <w:tcPr>
            <w:tcW w:w="1168" w:type="dxa"/>
            <w:vAlign w:val="center"/>
          </w:tcPr>
          <w:p>
            <w:pPr>
              <w:spacing w:line="240" w:lineRule="auto"/>
              <w:ind w:firstLine="420"/>
              <w:jc w:val="center"/>
              <w:rPr>
                <w:rFonts w:ascii="FangSong_GB2312" w:hAnsi="宋体" w:eastAsia="FangSong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top w:val="nil"/>
              <w:bottom w:val="nil"/>
            </w:tcBorders>
            <w:vAlign w:val="center"/>
          </w:tcPr>
          <w:p>
            <w:pPr>
              <w:spacing w:line="240" w:lineRule="auto"/>
              <w:ind w:firstLine="420"/>
              <w:jc w:val="center"/>
              <w:rPr>
                <w:rFonts w:ascii="FangSong_GB2312" w:hAnsi="宋体" w:eastAsia="FangSong_GB2312" w:cs="宋体"/>
                <w:kern w:val="0"/>
                <w:lang w:eastAsia="zh-CN"/>
              </w:rPr>
            </w:pPr>
          </w:p>
        </w:tc>
        <w:tc>
          <w:tcPr>
            <w:tcW w:w="2370" w:type="dxa"/>
            <w:gridSpan w:val="2"/>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其中：当年财政拨款</w:t>
            </w:r>
          </w:p>
        </w:tc>
        <w:tc>
          <w:tcPr>
            <w:tcW w:w="1485" w:type="dxa"/>
            <w:vAlign w:val="center"/>
          </w:tcPr>
          <w:p>
            <w:pPr>
              <w:spacing w:line="240" w:lineRule="auto"/>
              <w:ind w:firstLine="420"/>
              <w:jc w:val="center"/>
              <w:rPr>
                <w:rFonts w:ascii="FangSong_GB2312" w:hAnsi="宋体" w:eastAsia="FangSong_GB2312" w:cs="宋体"/>
                <w:kern w:val="0"/>
                <w:lang w:eastAsia="zh-CN"/>
              </w:rPr>
            </w:pPr>
          </w:p>
        </w:tc>
        <w:tc>
          <w:tcPr>
            <w:tcW w:w="1425" w:type="dxa"/>
            <w:vAlign w:val="center"/>
          </w:tcPr>
          <w:p>
            <w:pPr>
              <w:spacing w:line="240" w:lineRule="auto"/>
              <w:ind w:firstLine="420"/>
              <w:jc w:val="center"/>
              <w:rPr>
                <w:rFonts w:hint="default" w:ascii="FangSong_GB2312" w:hAnsi="宋体" w:eastAsia="FangSong_GB2312" w:cs="宋体"/>
                <w:kern w:val="0"/>
                <w:lang w:val="en-US" w:eastAsia="zh-CN"/>
              </w:rPr>
            </w:pPr>
            <w:r>
              <w:rPr>
                <w:rFonts w:hint="eastAsia" w:ascii="FangSong_GB2312" w:hAnsi="宋体" w:eastAsia="FangSong_GB2312" w:cs="宋体"/>
                <w:kern w:val="0"/>
                <w:lang w:val="en-US" w:eastAsia="zh-CN"/>
              </w:rPr>
              <w:t>139.23</w:t>
            </w:r>
          </w:p>
        </w:tc>
        <w:tc>
          <w:tcPr>
            <w:tcW w:w="1095" w:type="dxa"/>
            <w:vAlign w:val="center"/>
          </w:tcPr>
          <w:p>
            <w:pPr>
              <w:spacing w:line="240" w:lineRule="auto"/>
              <w:ind w:firstLine="420"/>
              <w:jc w:val="center"/>
              <w:rPr>
                <w:rFonts w:hint="default" w:ascii="FangSong_GB2312" w:hAnsi="宋体" w:eastAsia="FangSong_GB2312" w:cs="宋体"/>
                <w:kern w:val="0"/>
                <w:lang w:val="en-US" w:eastAsia="zh-CN"/>
              </w:rPr>
            </w:pPr>
            <w:r>
              <w:rPr>
                <w:rFonts w:hint="eastAsia" w:ascii="FangSong_GB2312" w:hAnsi="宋体" w:eastAsia="FangSong_GB2312" w:cs="宋体"/>
                <w:kern w:val="0"/>
                <w:lang w:val="en-US" w:eastAsia="zh-CN"/>
              </w:rPr>
              <w:t>139.23</w:t>
            </w:r>
          </w:p>
        </w:tc>
        <w:tc>
          <w:tcPr>
            <w:tcW w:w="510" w:type="dxa"/>
            <w:vAlign w:val="center"/>
          </w:tcPr>
          <w:p>
            <w:pPr>
              <w:spacing w:line="240" w:lineRule="auto"/>
              <w:ind w:firstLine="420"/>
              <w:jc w:val="center"/>
              <w:rPr>
                <w:rFonts w:hint="default" w:ascii="FangSong_GB2312" w:hAnsi="宋体" w:eastAsia="FangSong_GB2312" w:cs="宋体"/>
                <w:kern w:val="0"/>
                <w:lang w:val="en-US" w:eastAsia="zh-CN"/>
              </w:rPr>
            </w:pPr>
            <w:r>
              <w:rPr>
                <w:rFonts w:hint="eastAsia" w:ascii="FangSong_GB2312" w:hAnsi="宋体" w:eastAsia="FangSong_GB2312" w:cs="宋体"/>
                <w:kern w:val="0"/>
                <w:lang w:val="en-US" w:eastAsia="zh-CN"/>
              </w:rPr>
              <w:t>10</w:t>
            </w:r>
          </w:p>
        </w:tc>
        <w:tc>
          <w:tcPr>
            <w:tcW w:w="765" w:type="dxa"/>
            <w:vAlign w:val="center"/>
          </w:tcPr>
          <w:p>
            <w:pPr>
              <w:spacing w:line="240" w:lineRule="auto"/>
              <w:jc w:val="both"/>
              <w:rPr>
                <w:rFonts w:hint="default" w:ascii="FangSong_GB2312" w:hAnsi="宋体" w:eastAsia="FangSong_GB2312" w:cs="宋体"/>
                <w:kern w:val="0"/>
                <w:lang w:val="en-US" w:eastAsia="zh-CN"/>
              </w:rPr>
            </w:pPr>
            <w:r>
              <w:rPr>
                <w:rFonts w:hint="eastAsia" w:ascii="FangSong_GB2312" w:hAnsi="宋体" w:eastAsia="FangSong_GB2312" w:cs="宋体"/>
                <w:kern w:val="0"/>
                <w:lang w:val="en-US" w:eastAsia="zh-CN"/>
              </w:rPr>
              <w:t>100%</w:t>
            </w:r>
          </w:p>
        </w:tc>
        <w:tc>
          <w:tcPr>
            <w:tcW w:w="1168" w:type="dxa"/>
            <w:vAlign w:val="center"/>
          </w:tcPr>
          <w:p>
            <w:pPr>
              <w:spacing w:line="240" w:lineRule="auto"/>
              <w:ind w:firstLine="420"/>
              <w:jc w:val="center"/>
              <w:rPr>
                <w:rFonts w:hint="default" w:ascii="FangSong_GB2312" w:hAnsi="宋体" w:eastAsia="FangSong_GB2312" w:cs="宋体"/>
                <w:kern w:val="0"/>
                <w:lang w:val="en-US" w:eastAsia="zh-CN"/>
              </w:rPr>
            </w:pPr>
            <w:r>
              <w:rPr>
                <w:rFonts w:hint="eastAsia" w:ascii="FangSong_GB2312" w:hAnsi="宋体" w:eastAsia="FangSong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top w:val="nil"/>
              <w:bottom w:val="nil"/>
            </w:tcBorders>
            <w:vAlign w:val="center"/>
          </w:tcPr>
          <w:p>
            <w:pPr>
              <w:spacing w:line="240" w:lineRule="auto"/>
              <w:ind w:firstLine="420"/>
              <w:jc w:val="center"/>
              <w:rPr>
                <w:rFonts w:ascii="FangSong_GB2312" w:hAnsi="宋体" w:eastAsia="FangSong_GB2312" w:cs="宋体"/>
                <w:kern w:val="0"/>
                <w:lang w:eastAsia="zh-CN"/>
              </w:rPr>
            </w:pPr>
          </w:p>
        </w:tc>
        <w:tc>
          <w:tcPr>
            <w:tcW w:w="2370" w:type="dxa"/>
            <w:gridSpan w:val="2"/>
            <w:vAlign w:val="center"/>
          </w:tcPr>
          <w:p>
            <w:pPr>
              <w:spacing w:line="240" w:lineRule="auto"/>
              <w:ind w:firstLine="630" w:firstLineChars="300"/>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上年结转资金</w:t>
            </w:r>
          </w:p>
        </w:tc>
        <w:tc>
          <w:tcPr>
            <w:tcW w:w="1485" w:type="dxa"/>
            <w:vAlign w:val="center"/>
          </w:tcPr>
          <w:p>
            <w:pPr>
              <w:spacing w:line="240" w:lineRule="auto"/>
              <w:ind w:firstLine="420"/>
              <w:jc w:val="center"/>
              <w:rPr>
                <w:rFonts w:ascii="FangSong_GB2312" w:hAnsi="宋体" w:eastAsia="FangSong_GB2312" w:cs="宋体"/>
                <w:kern w:val="0"/>
                <w:lang w:eastAsia="zh-CN"/>
              </w:rPr>
            </w:pPr>
          </w:p>
        </w:tc>
        <w:tc>
          <w:tcPr>
            <w:tcW w:w="1425" w:type="dxa"/>
            <w:vAlign w:val="center"/>
          </w:tcPr>
          <w:p>
            <w:pPr>
              <w:spacing w:line="240" w:lineRule="auto"/>
              <w:ind w:firstLine="420"/>
              <w:jc w:val="center"/>
              <w:rPr>
                <w:rFonts w:ascii="FangSong_GB2312" w:hAnsi="宋体" w:eastAsia="FangSong_GB2312" w:cs="宋体"/>
                <w:kern w:val="0"/>
                <w:lang w:eastAsia="zh-CN"/>
              </w:rPr>
            </w:pPr>
          </w:p>
        </w:tc>
        <w:tc>
          <w:tcPr>
            <w:tcW w:w="1095" w:type="dxa"/>
            <w:vAlign w:val="center"/>
          </w:tcPr>
          <w:p>
            <w:pPr>
              <w:spacing w:line="240" w:lineRule="auto"/>
              <w:ind w:firstLine="420"/>
              <w:jc w:val="center"/>
              <w:rPr>
                <w:rFonts w:ascii="FangSong_GB2312" w:hAnsi="宋体" w:eastAsia="FangSong_GB2312" w:cs="宋体"/>
                <w:kern w:val="0"/>
                <w:lang w:eastAsia="zh-CN"/>
              </w:rPr>
            </w:pPr>
          </w:p>
        </w:tc>
        <w:tc>
          <w:tcPr>
            <w:tcW w:w="510" w:type="dxa"/>
            <w:vAlign w:val="center"/>
          </w:tcPr>
          <w:p>
            <w:pPr>
              <w:spacing w:line="240" w:lineRule="auto"/>
              <w:ind w:firstLine="420"/>
              <w:jc w:val="center"/>
              <w:rPr>
                <w:rFonts w:ascii="FangSong_GB2312" w:hAnsi="宋体" w:eastAsia="FangSong_GB2312" w:cs="宋体"/>
                <w:kern w:val="0"/>
                <w:lang w:eastAsia="zh-CN"/>
              </w:rPr>
            </w:pPr>
          </w:p>
        </w:tc>
        <w:tc>
          <w:tcPr>
            <w:tcW w:w="765" w:type="dxa"/>
            <w:vAlign w:val="center"/>
          </w:tcPr>
          <w:p>
            <w:pPr>
              <w:spacing w:line="240" w:lineRule="auto"/>
              <w:ind w:firstLine="420"/>
              <w:jc w:val="center"/>
              <w:rPr>
                <w:rFonts w:ascii="FangSong_GB2312" w:hAnsi="宋体" w:eastAsia="FangSong_GB2312" w:cs="宋体"/>
                <w:kern w:val="0"/>
                <w:lang w:eastAsia="zh-CN"/>
              </w:rPr>
            </w:pPr>
          </w:p>
        </w:tc>
        <w:tc>
          <w:tcPr>
            <w:tcW w:w="1168" w:type="dxa"/>
            <w:vAlign w:val="center"/>
          </w:tcPr>
          <w:p>
            <w:pPr>
              <w:spacing w:line="240" w:lineRule="auto"/>
              <w:ind w:firstLine="420"/>
              <w:jc w:val="center"/>
              <w:rPr>
                <w:rFonts w:ascii="FangSong_GB2312" w:hAnsi="宋体" w:eastAsia="FangSong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top w:val="nil"/>
            </w:tcBorders>
            <w:vAlign w:val="center"/>
          </w:tcPr>
          <w:p>
            <w:pPr>
              <w:spacing w:line="240" w:lineRule="auto"/>
              <w:ind w:firstLine="420"/>
              <w:jc w:val="center"/>
              <w:rPr>
                <w:rFonts w:ascii="FangSong_GB2312" w:hAnsi="宋体" w:eastAsia="FangSong_GB2312" w:cs="宋体"/>
                <w:kern w:val="0"/>
                <w:lang w:eastAsia="zh-CN"/>
              </w:rPr>
            </w:pPr>
          </w:p>
        </w:tc>
        <w:tc>
          <w:tcPr>
            <w:tcW w:w="2370" w:type="dxa"/>
            <w:gridSpan w:val="2"/>
            <w:vAlign w:val="center"/>
          </w:tcPr>
          <w:p>
            <w:pPr>
              <w:spacing w:line="240" w:lineRule="auto"/>
              <w:ind w:firstLine="630" w:firstLineChars="300"/>
              <w:jc w:val="center"/>
              <w:rPr>
                <w:rFonts w:ascii="FangSong_GB2312" w:hAnsi="宋体" w:eastAsia="FangSong_GB2312" w:cs="宋体"/>
                <w:kern w:val="0"/>
              </w:rPr>
            </w:pPr>
            <w:r>
              <w:rPr>
                <w:rFonts w:hint="eastAsia" w:ascii="FangSong_GB2312" w:hAnsi="宋体" w:eastAsia="FangSong_GB2312" w:cs="宋体"/>
                <w:kern w:val="0"/>
              </w:rPr>
              <w:t>其他资金</w:t>
            </w:r>
          </w:p>
        </w:tc>
        <w:tc>
          <w:tcPr>
            <w:tcW w:w="1485" w:type="dxa"/>
            <w:vAlign w:val="center"/>
          </w:tcPr>
          <w:p>
            <w:pPr>
              <w:spacing w:line="240" w:lineRule="auto"/>
              <w:ind w:firstLine="420"/>
              <w:jc w:val="center"/>
              <w:rPr>
                <w:rFonts w:ascii="FangSong_GB2312" w:hAnsi="宋体" w:eastAsia="FangSong_GB2312" w:cs="宋体"/>
                <w:kern w:val="0"/>
              </w:rPr>
            </w:pPr>
          </w:p>
        </w:tc>
        <w:tc>
          <w:tcPr>
            <w:tcW w:w="1425" w:type="dxa"/>
            <w:vAlign w:val="center"/>
          </w:tcPr>
          <w:p>
            <w:pPr>
              <w:spacing w:line="240" w:lineRule="auto"/>
              <w:ind w:firstLine="420"/>
              <w:jc w:val="center"/>
              <w:rPr>
                <w:rFonts w:ascii="FangSong_GB2312" w:hAnsi="宋体" w:eastAsia="FangSong_GB2312" w:cs="宋体"/>
                <w:kern w:val="0"/>
              </w:rPr>
            </w:pPr>
          </w:p>
        </w:tc>
        <w:tc>
          <w:tcPr>
            <w:tcW w:w="1095" w:type="dxa"/>
            <w:vAlign w:val="center"/>
          </w:tcPr>
          <w:p>
            <w:pPr>
              <w:spacing w:line="240" w:lineRule="auto"/>
              <w:ind w:firstLine="420"/>
              <w:jc w:val="center"/>
              <w:rPr>
                <w:rFonts w:ascii="FangSong_GB2312" w:hAnsi="宋体" w:eastAsia="FangSong_GB2312" w:cs="宋体"/>
                <w:kern w:val="0"/>
              </w:rPr>
            </w:pPr>
          </w:p>
        </w:tc>
        <w:tc>
          <w:tcPr>
            <w:tcW w:w="510" w:type="dxa"/>
            <w:vAlign w:val="center"/>
          </w:tcPr>
          <w:p>
            <w:pPr>
              <w:spacing w:line="240" w:lineRule="auto"/>
              <w:ind w:firstLine="420"/>
              <w:jc w:val="center"/>
              <w:rPr>
                <w:rFonts w:ascii="FangSong_GB2312" w:hAnsi="宋体" w:eastAsia="FangSong_GB2312" w:cs="宋体"/>
                <w:kern w:val="0"/>
              </w:rPr>
            </w:pPr>
          </w:p>
        </w:tc>
        <w:tc>
          <w:tcPr>
            <w:tcW w:w="765" w:type="dxa"/>
            <w:vAlign w:val="center"/>
          </w:tcPr>
          <w:p>
            <w:pPr>
              <w:spacing w:line="240" w:lineRule="auto"/>
              <w:ind w:firstLine="420"/>
              <w:jc w:val="center"/>
              <w:rPr>
                <w:rFonts w:ascii="FangSong_GB2312" w:hAnsi="宋体" w:eastAsia="FangSong_GB2312" w:cs="宋体"/>
                <w:kern w:val="0"/>
              </w:rPr>
            </w:pPr>
          </w:p>
        </w:tc>
        <w:tc>
          <w:tcPr>
            <w:tcW w:w="1168" w:type="dxa"/>
            <w:vAlign w:val="center"/>
          </w:tcPr>
          <w:p>
            <w:pPr>
              <w:spacing w:line="240" w:lineRule="auto"/>
              <w:ind w:firstLine="420"/>
              <w:jc w:val="center"/>
              <w:rPr>
                <w:rFonts w:ascii="FangSong_GB2312" w:hAnsi="宋体" w:eastAsia="FangSong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772" w:type="dxa"/>
            <w:vMerge w:val="restart"/>
            <w:tcBorders>
              <w:bottom w:val="nil"/>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年度总体目标</w:t>
            </w:r>
          </w:p>
        </w:tc>
        <w:tc>
          <w:tcPr>
            <w:tcW w:w="5280" w:type="dxa"/>
            <w:gridSpan w:val="4"/>
            <w:vAlign w:val="center"/>
          </w:tcPr>
          <w:p>
            <w:pPr>
              <w:spacing w:line="240" w:lineRule="auto"/>
              <w:ind w:firstLine="420"/>
              <w:jc w:val="center"/>
              <w:rPr>
                <w:rFonts w:ascii="FangSong_GB2312" w:hAnsi="宋体" w:eastAsia="FangSong_GB2312" w:cs="宋体"/>
                <w:kern w:val="0"/>
              </w:rPr>
            </w:pPr>
            <w:r>
              <w:rPr>
                <w:rFonts w:hint="eastAsia" w:ascii="FangSong_GB2312" w:hAnsi="宋体" w:eastAsia="FangSong_GB2312" w:cs="宋体"/>
                <w:kern w:val="0"/>
              </w:rPr>
              <w:t>预期目标</w:t>
            </w:r>
          </w:p>
        </w:tc>
        <w:tc>
          <w:tcPr>
            <w:tcW w:w="3538" w:type="dxa"/>
            <w:gridSpan w:val="4"/>
            <w:vAlign w:val="center"/>
          </w:tcPr>
          <w:p>
            <w:pPr>
              <w:spacing w:line="240" w:lineRule="auto"/>
              <w:ind w:firstLine="420"/>
              <w:jc w:val="center"/>
              <w:rPr>
                <w:rFonts w:ascii="FangSong_GB2312" w:hAnsi="宋体" w:eastAsia="FangSong_GB2312" w:cs="宋体"/>
                <w:kern w:val="0"/>
              </w:rPr>
            </w:pPr>
            <w:r>
              <w:rPr>
                <w:rFonts w:hint="eastAsia" w:ascii="FangSong_GB2312" w:hAnsi="宋体" w:eastAsia="FangSong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top w:val="nil"/>
            </w:tcBorders>
            <w:vAlign w:val="center"/>
          </w:tcPr>
          <w:p>
            <w:pPr>
              <w:spacing w:line="240" w:lineRule="auto"/>
              <w:ind w:firstLine="420"/>
              <w:jc w:val="center"/>
              <w:rPr>
                <w:rFonts w:ascii="FangSong_GB2312" w:hAnsi="宋体" w:eastAsia="FangSong_GB2312" w:cs="宋体"/>
                <w:kern w:val="0"/>
              </w:rPr>
            </w:pPr>
          </w:p>
        </w:tc>
        <w:tc>
          <w:tcPr>
            <w:tcW w:w="5280" w:type="dxa"/>
            <w:gridSpan w:val="4"/>
            <w:tcBorders>
              <w:bottom w:val="single" w:color="auto" w:sz="4" w:space="0"/>
            </w:tcBorders>
            <w:vAlign w:val="center"/>
          </w:tcPr>
          <w:p>
            <w:pPr>
              <w:spacing w:line="240" w:lineRule="auto"/>
              <w:ind w:firstLine="420"/>
              <w:jc w:val="center"/>
              <w:rPr>
                <w:rFonts w:ascii="FangSong_GB2312" w:hAnsi="宋体" w:eastAsia="FangSong_GB2312" w:cs="宋体"/>
                <w:kern w:val="0"/>
                <w:sz w:val="18"/>
                <w:szCs w:val="18"/>
              </w:rPr>
            </w:pPr>
            <w:r>
              <w:rPr>
                <w:rFonts w:hint="eastAsia" w:asciiTheme="minorEastAsia" w:hAnsiTheme="minorEastAsia" w:eastAsiaTheme="minorEastAsia" w:cstheme="minorEastAsia"/>
                <w:sz w:val="15"/>
                <w:szCs w:val="15"/>
              </w:rPr>
              <w:t>汨罗市政协十一届</w:t>
            </w:r>
            <w:r>
              <w:rPr>
                <w:rFonts w:hint="eastAsia" w:asciiTheme="minorEastAsia" w:hAnsiTheme="minorEastAsia" w:eastAsiaTheme="minorEastAsia" w:cstheme="minorEastAsia"/>
                <w:sz w:val="15"/>
                <w:szCs w:val="15"/>
                <w:lang w:val="en-US" w:eastAsia="zh-CN"/>
              </w:rPr>
              <w:t>二</w:t>
            </w:r>
            <w:r>
              <w:rPr>
                <w:rFonts w:hint="eastAsia" w:asciiTheme="minorEastAsia" w:hAnsiTheme="minorEastAsia" w:eastAsiaTheme="minorEastAsia" w:cstheme="minorEastAsia"/>
                <w:sz w:val="15"/>
                <w:szCs w:val="15"/>
              </w:rPr>
              <w:t>次全会于202</w:t>
            </w:r>
            <w:r>
              <w:rPr>
                <w:rFonts w:hint="eastAsia" w:asciiTheme="minorEastAsia" w:hAnsiTheme="minorEastAsia" w:eastAsiaTheme="minorEastAsia" w:cstheme="minorEastAsia"/>
                <w:sz w:val="15"/>
                <w:szCs w:val="15"/>
                <w:lang w:val="en-US" w:eastAsia="zh-CN"/>
              </w:rPr>
              <w:t>2</w:t>
            </w:r>
            <w:r>
              <w:rPr>
                <w:rFonts w:hint="eastAsia" w:asciiTheme="minorEastAsia" w:hAnsiTheme="minorEastAsia" w:eastAsiaTheme="minorEastAsia" w:cstheme="minorEastAsia"/>
                <w:sz w:val="15"/>
                <w:szCs w:val="15"/>
              </w:rPr>
              <w:t>年</w:t>
            </w:r>
            <w:r>
              <w:rPr>
                <w:rFonts w:hint="eastAsia" w:asciiTheme="minorEastAsia" w:hAnsiTheme="minorEastAsia" w:eastAsiaTheme="minorEastAsia" w:cstheme="minorEastAsia"/>
                <w:sz w:val="15"/>
                <w:szCs w:val="15"/>
                <w:lang w:val="en-US" w:eastAsia="zh-CN"/>
              </w:rPr>
              <w:t>12</w:t>
            </w:r>
            <w:r>
              <w:rPr>
                <w:rFonts w:hint="eastAsia" w:asciiTheme="minorEastAsia" w:hAnsiTheme="minorEastAsia" w:eastAsiaTheme="minorEastAsia" w:cstheme="minorEastAsia"/>
                <w:sz w:val="15"/>
                <w:szCs w:val="15"/>
              </w:rPr>
              <w:t>月</w:t>
            </w:r>
            <w:r>
              <w:rPr>
                <w:rFonts w:hint="eastAsia" w:asciiTheme="minorEastAsia" w:hAnsiTheme="minorEastAsia" w:eastAsiaTheme="minorEastAsia" w:cstheme="minorEastAsia"/>
                <w:sz w:val="15"/>
                <w:szCs w:val="15"/>
                <w:lang w:val="en-US" w:eastAsia="zh-CN"/>
              </w:rPr>
              <w:t>9</w:t>
            </w:r>
            <w:r>
              <w:rPr>
                <w:rFonts w:hint="eastAsia" w:asciiTheme="minorEastAsia" w:hAnsiTheme="minorEastAsia" w:eastAsiaTheme="minorEastAsia" w:cstheme="minorEastAsia"/>
                <w:sz w:val="15"/>
                <w:szCs w:val="15"/>
              </w:rPr>
              <w:t>日至</w:t>
            </w:r>
            <w:r>
              <w:rPr>
                <w:rFonts w:hint="eastAsia" w:asciiTheme="minorEastAsia" w:hAnsiTheme="minorEastAsia" w:eastAsiaTheme="minorEastAsia" w:cstheme="minorEastAsia"/>
                <w:sz w:val="15"/>
                <w:szCs w:val="15"/>
                <w:lang w:val="en-US" w:eastAsia="zh-CN"/>
              </w:rPr>
              <w:t>11</w:t>
            </w:r>
            <w:r>
              <w:rPr>
                <w:rFonts w:hint="eastAsia" w:asciiTheme="minorEastAsia" w:hAnsiTheme="minorEastAsia" w:eastAsiaTheme="minorEastAsia" w:cstheme="minorEastAsia"/>
                <w:sz w:val="15"/>
                <w:szCs w:val="15"/>
              </w:rPr>
              <w:t>日召开，会期共</w:t>
            </w:r>
            <w:r>
              <w:rPr>
                <w:rFonts w:hint="eastAsia" w:asciiTheme="minorEastAsia" w:hAnsiTheme="minorEastAsia" w:eastAsiaTheme="minorEastAsia" w:cstheme="minorEastAsia"/>
                <w:sz w:val="15"/>
                <w:szCs w:val="15"/>
                <w:lang w:val="en-US" w:eastAsia="zh-CN"/>
              </w:rPr>
              <w:t>3</w:t>
            </w:r>
            <w:r>
              <w:rPr>
                <w:rFonts w:hint="eastAsia" w:asciiTheme="minorEastAsia" w:hAnsiTheme="minorEastAsia" w:eastAsiaTheme="minorEastAsia" w:cstheme="minorEastAsia"/>
                <w:sz w:val="15"/>
                <w:szCs w:val="15"/>
              </w:rPr>
              <w:t>天。参会委员</w:t>
            </w:r>
            <w:r>
              <w:rPr>
                <w:rFonts w:hint="eastAsia" w:asciiTheme="minorEastAsia" w:hAnsiTheme="minorEastAsia" w:eastAsiaTheme="minorEastAsia" w:cstheme="minorEastAsia"/>
                <w:sz w:val="15"/>
                <w:szCs w:val="15"/>
                <w:lang w:val="en-US" w:eastAsia="zh-CN"/>
              </w:rPr>
              <w:t>264</w:t>
            </w:r>
            <w:r>
              <w:rPr>
                <w:rFonts w:hint="eastAsia" w:asciiTheme="minorEastAsia" w:hAnsiTheme="minorEastAsia" w:eastAsiaTheme="minorEastAsia" w:cstheme="minorEastAsia"/>
                <w:sz w:val="15"/>
                <w:szCs w:val="15"/>
              </w:rPr>
              <w:t>人，全体邀请人员</w:t>
            </w:r>
            <w:r>
              <w:rPr>
                <w:rFonts w:hint="eastAsia" w:asciiTheme="minorEastAsia" w:hAnsiTheme="minorEastAsia" w:eastAsiaTheme="minorEastAsia" w:cstheme="minorEastAsia"/>
                <w:sz w:val="15"/>
                <w:szCs w:val="15"/>
                <w:lang w:val="en-US" w:eastAsia="zh-CN"/>
              </w:rPr>
              <w:t>300多</w:t>
            </w:r>
            <w:r>
              <w:rPr>
                <w:rFonts w:hint="eastAsia" w:asciiTheme="minorEastAsia" w:hAnsiTheme="minorEastAsia" w:eastAsiaTheme="minorEastAsia" w:cstheme="minorEastAsia"/>
                <w:sz w:val="15"/>
                <w:szCs w:val="15"/>
              </w:rPr>
              <w:t>人，四大家相关领导</w:t>
            </w:r>
            <w:r>
              <w:rPr>
                <w:rFonts w:hint="eastAsia" w:asciiTheme="minorEastAsia" w:hAnsiTheme="minorEastAsia" w:eastAsiaTheme="minorEastAsia" w:cstheme="minorEastAsia"/>
                <w:sz w:val="15"/>
                <w:szCs w:val="15"/>
                <w:lang w:val="en-US" w:eastAsia="zh-CN"/>
              </w:rPr>
              <w:t>40多</w:t>
            </w:r>
            <w:r>
              <w:rPr>
                <w:rFonts w:hint="eastAsia" w:asciiTheme="minorEastAsia" w:hAnsiTheme="minorEastAsia" w:eastAsiaTheme="minorEastAsia" w:cstheme="minorEastAsia"/>
                <w:sz w:val="15"/>
                <w:szCs w:val="15"/>
              </w:rPr>
              <w:t>人。为做好本次会议筹备工作，市政协成立了十一届</w:t>
            </w:r>
            <w:r>
              <w:rPr>
                <w:rFonts w:hint="eastAsia" w:asciiTheme="minorEastAsia" w:hAnsiTheme="minorEastAsia" w:eastAsiaTheme="minorEastAsia" w:cstheme="minorEastAsia"/>
                <w:sz w:val="15"/>
                <w:szCs w:val="15"/>
                <w:lang w:val="en-US" w:eastAsia="zh-CN"/>
              </w:rPr>
              <w:t>二</w:t>
            </w:r>
            <w:r>
              <w:rPr>
                <w:rFonts w:hint="eastAsia" w:asciiTheme="minorEastAsia" w:hAnsiTheme="minorEastAsia" w:eastAsiaTheme="minorEastAsia" w:cstheme="minorEastAsia"/>
                <w:sz w:val="15"/>
                <w:szCs w:val="15"/>
              </w:rPr>
              <w:t>次会议大会筹备处，，下设大会秘书组、文稿起草组、组织组、提案组、宣传组、纪律监督组、后勤组、安保组等工作组，协调推进会议各顶工作的进行。会议按照规定的程序，对全市经济发展、民生状况和国家的大政方针和群众生活重要问题进行政治协商，具有十分重要的意义。</w:t>
            </w:r>
          </w:p>
        </w:tc>
        <w:tc>
          <w:tcPr>
            <w:tcW w:w="3538" w:type="dxa"/>
            <w:gridSpan w:val="4"/>
            <w:tcBorders>
              <w:bottom w:val="single" w:color="auto" w:sz="4" w:space="0"/>
            </w:tcBorders>
            <w:vAlign w:val="center"/>
          </w:tcPr>
          <w:p>
            <w:pPr>
              <w:spacing w:line="240" w:lineRule="auto"/>
              <w:ind w:firstLine="420"/>
              <w:jc w:val="center"/>
              <w:rPr>
                <w:rFonts w:hint="default" w:ascii="FangSong_GB2312" w:hAnsi="宋体" w:eastAsia="宋体" w:cs="宋体"/>
                <w:kern w:val="0"/>
                <w:sz w:val="18"/>
                <w:szCs w:val="18"/>
                <w:lang w:val="en-US" w:eastAsia="zh-CN"/>
              </w:rPr>
            </w:pPr>
            <w:r>
              <w:rPr>
                <w:rFonts w:hint="eastAsia" w:ascii="FangSong_GB2312" w:hAnsi="宋体" w:eastAsia="宋体" w:cs="宋体"/>
                <w:kern w:val="0"/>
                <w:sz w:val="18"/>
                <w:szCs w:val="18"/>
                <w:lang w:val="en-US" w:eastAsia="zh-CN"/>
              </w:rPr>
              <w:t>圆满完成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772" w:type="dxa"/>
            <w:vMerge w:val="restart"/>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p>
            <w:pPr>
              <w:spacing w:line="240" w:lineRule="auto"/>
              <w:ind w:firstLine="420"/>
              <w:jc w:val="center"/>
              <w:rPr>
                <w:rFonts w:ascii="FangSong_GB2312" w:hAnsi="宋体" w:eastAsia="FangSong_GB2312" w:cs="宋体"/>
                <w:kern w:val="0"/>
              </w:rPr>
            </w:pPr>
            <w:r>
              <w:rPr>
                <w:rFonts w:hint="eastAsia" w:ascii="FangSong_GB2312" w:hAnsi="宋体" w:eastAsia="FangSong_GB2312" w:cs="宋体"/>
                <w:kern w:val="0"/>
              </w:rPr>
              <w:t>绩效指标</w:t>
            </w:r>
          </w:p>
        </w:tc>
        <w:tc>
          <w:tcPr>
            <w:tcW w:w="85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一级指标</w:t>
            </w:r>
          </w:p>
        </w:tc>
        <w:tc>
          <w:tcPr>
            <w:tcW w:w="151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二级指标</w:t>
            </w:r>
          </w:p>
        </w:tc>
        <w:tc>
          <w:tcPr>
            <w:tcW w:w="148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三级指标</w:t>
            </w:r>
          </w:p>
        </w:tc>
        <w:tc>
          <w:tcPr>
            <w:tcW w:w="142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年度指标值</w:t>
            </w:r>
          </w:p>
        </w:tc>
        <w:tc>
          <w:tcPr>
            <w:tcW w:w="109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实际完成值</w:t>
            </w:r>
          </w:p>
        </w:tc>
        <w:tc>
          <w:tcPr>
            <w:tcW w:w="51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分值</w:t>
            </w:r>
          </w:p>
        </w:tc>
        <w:tc>
          <w:tcPr>
            <w:tcW w:w="76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rPr>
            </w:pPr>
            <w:r>
              <w:rPr>
                <w:rFonts w:hint="eastAsia" w:ascii="FangSong_GB2312" w:hAnsi="宋体" w:eastAsia="FangSong_GB2312" w:cs="宋体"/>
                <w:kern w:val="0"/>
              </w:rPr>
              <w:t>得分</w:t>
            </w:r>
          </w:p>
        </w:tc>
        <w:tc>
          <w:tcPr>
            <w:tcW w:w="116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lang w:eastAsia="zh-CN"/>
              </w:rPr>
            </w:pPr>
            <w:r>
              <w:rPr>
                <w:rFonts w:hint="eastAsia" w:ascii="FangSong_GB2312" w:hAnsi="宋体" w:eastAsia="FangSong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lang w:eastAsia="zh-CN"/>
              </w:rPr>
            </w:pPr>
          </w:p>
        </w:tc>
        <w:tc>
          <w:tcPr>
            <w:tcW w:w="85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产出指标</w:t>
            </w: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数量指标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政协全会会议次数</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会议一年一次</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圆满完成</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质量指标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保障全会顺利完成</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顺利完成会议</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顺利完成会议</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时效指标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在规定的时间内完成</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在规定的时间内完成</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在规定的时间内完成</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效益指标</w:t>
            </w: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经济效益指标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有关经济建设方面提案 </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 经济水平得以保持稳定并有所提升</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有所提升</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社会效益指标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充分发挥政协的履职平台，促进参政议政的成果转化</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充分发挥政协的履职平台，促进参政议政的成果转化</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有效促进</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生态效益指标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有关生态环境治理提案</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促进生态环境治理有所改善</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有所改善</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可持续影响指标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政协委员持续发挥委员带头作用</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持续</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持续</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满意度指标</w:t>
            </w: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服务对象满意度指标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受益对象满意度</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≥95% </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98%</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成本指标</w:t>
            </w: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经济成本指标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预算批复金额</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FangSong_GB2312" w:hAnsi="宋体" w:eastAsia="FangSong_GB2312" w:cs="宋体"/>
                <w:kern w:val="0"/>
                <w:sz w:val="16"/>
                <w:szCs w:val="16"/>
                <w:lang w:val="en-US"/>
              </w:rPr>
            </w:pPr>
            <w:r>
              <w:rPr>
                <w:rFonts w:hint="eastAsia" w:ascii="Microsoft YaHei" w:hAnsi="Microsoft YaHei" w:eastAsia="Microsoft YaHei" w:cs="Microsoft YaHei"/>
                <w:i w:val="0"/>
                <w:iCs w:val="0"/>
                <w:snapToGrid w:val="0"/>
                <w:color w:val="000000"/>
                <w:kern w:val="0"/>
                <w:sz w:val="16"/>
                <w:szCs w:val="16"/>
                <w:u w:val="none"/>
                <w:lang w:val="en-US" w:eastAsia="zh-CN" w:bidi="ar"/>
              </w:rPr>
              <w:t>139.23</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不超过财政预算拨款</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10</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8.00</w:t>
            </w:r>
          </w:p>
        </w:tc>
        <w:tc>
          <w:tcPr>
            <w:tcW w:w="11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年初无预算，由财政采办审核，实报实付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社会成本指标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对社会发展可能造成的负面影响 </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无</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无负面影响 </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772"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rPr>
            </w:pPr>
          </w:p>
        </w:tc>
        <w:tc>
          <w:tcPr>
            <w:tcW w:w="855"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51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生态环境成本指标</w:t>
            </w:r>
          </w:p>
        </w:tc>
        <w:tc>
          <w:tcPr>
            <w:tcW w:w="14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对自然环境可能造成的负面影响</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无</w:t>
            </w:r>
          </w:p>
        </w:tc>
        <w:tc>
          <w:tcPr>
            <w:tcW w:w="10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 xml:space="preserve">无负面影响 </w:t>
            </w:r>
          </w:p>
        </w:tc>
        <w:tc>
          <w:tcPr>
            <w:tcW w:w="5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w:t>
            </w:r>
          </w:p>
        </w:tc>
        <w:tc>
          <w:tcPr>
            <w:tcW w:w="76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5.00</w:t>
            </w:r>
          </w:p>
        </w:tc>
        <w:tc>
          <w:tcPr>
            <w:tcW w:w="1168"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7147" w:type="dxa"/>
            <w:gridSpan w:val="6"/>
            <w:vAlign w:val="center"/>
          </w:tcPr>
          <w:p>
            <w:pPr>
              <w:spacing w:line="240" w:lineRule="auto"/>
              <w:ind w:firstLine="420"/>
              <w:jc w:val="center"/>
              <w:rPr>
                <w:rFonts w:ascii="FangSong_GB2312" w:hAnsi="宋体" w:eastAsia="FangSong_GB2312" w:cs="宋体"/>
                <w:kern w:val="0"/>
                <w:sz w:val="16"/>
                <w:szCs w:val="16"/>
              </w:rPr>
            </w:pPr>
            <w:r>
              <w:rPr>
                <w:rFonts w:hint="eastAsia" w:ascii="FangSong_GB2312" w:hAnsi="宋体" w:eastAsia="FangSong_GB2312" w:cs="宋体"/>
                <w:kern w:val="0"/>
                <w:sz w:val="16"/>
                <w:szCs w:val="16"/>
              </w:rPr>
              <w:t>总分</w:t>
            </w:r>
          </w:p>
        </w:tc>
        <w:tc>
          <w:tcPr>
            <w:tcW w:w="510" w:type="dxa"/>
            <w:vAlign w:val="center"/>
          </w:tcPr>
          <w:p>
            <w:pPr>
              <w:spacing w:line="240" w:lineRule="auto"/>
              <w:jc w:val="center"/>
              <w:rPr>
                <w:rFonts w:ascii="FangSong_GB2312" w:hAnsi="宋体" w:eastAsia="FangSong_GB2312" w:cs="宋体"/>
                <w:kern w:val="0"/>
                <w:sz w:val="16"/>
                <w:szCs w:val="16"/>
              </w:rPr>
            </w:pPr>
            <w:r>
              <w:rPr>
                <w:rFonts w:ascii="FangSong_GB2312" w:hAnsi="宋体" w:eastAsia="FangSong_GB2312" w:cs="宋体"/>
                <w:kern w:val="0"/>
                <w:sz w:val="16"/>
                <w:szCs w:val="16"/>
              </w:rPr>
              <w:t>100</w:t>
            </w:r>
          </w:p>
        </w:tc>
        <w:tc>
          <w:tcPr>
            <w:tcW w:w="765" w:type="dxa"/>
            <w:vAlign w:val="center"/>
          </w:tcPr>
          <w:p>
            <w:pPr>
              <w:spacing w:line="240" w:lineRule="auto"/>
              <w:ind w:firstLine="420"/>
              <w:jc w:val="center"/>
              <w:rPr>
                <w:rFonts w:hint="default" w:ascii="FangSong_GB2312" w:hAnsi="宋体" w:eastAsia="宋体" w:cs="宋体"/>
                <w:kern w:val="0"/>
                <w:sz w:val="16"/>
                <w:szCs w:val="16"/>
                <w:lang w:val="en-US" w:eastAsia="zh-CN"/>
              </w:rPr>
            </w:pPr>
            <w:r>
              <w:rPr>
                <w:rFonts w:hint="eastAsia" w:ascii="FangSong_GB2312" w:hAnsi="宋体" w:eastAsia="宋体" w:cs="宋体"/>
                <w:kern w:val="0"/>
                <w:sz w:val="16"/>
                <w:szCs w:val="16"/>
                <w:lang w:val="en-US" w:eastAsia="zh-CN"/>
              </w:rPr>
              <w:t>98</w:t>
            </w:r>
          </w:p>
        </w:tc>
        <w:tc>
          <w:tcPr>
            <w:tcW w:w="1168" w:type="dxa"/>
            <w:vAlign w:val="center"/>
          </w:tcPr>
          <w:p>
            <w:pPr>
              <w:spacing w:line="240" w:lineRule="auto"/>
              <w:ind w:firstLine="420"/>
              <w:jc w:val="center"/>
              <w:rPr>
                <w:rFonts w:ascii="FangSong_GB2312" w:hAnsi="宋体" w:eastAsia="FangSong_GB2312" w:cs="宋体"/>
                <w:kern w:val="0"/>
                <w:sz w:val="16"/>
                <w:szCs w:val="16"/>
              </w:rPr>
            </w:pPr>
          </w:p>
        </w:tc>
      </w:tr>
    </w:tbl>
    <w:p>
      <w:pPr>
        <w:spacing w:before="52" w:line="219" w:lineRule="auto"/>
        <w:jc w:val="left"/>
        <w:rPr>
          <w:rFonts w:ascii="FangSong_GB2312" w:hAnsi="宋体" w:eastAsia="FangSong_GB2312" w:cs="宋体"/>
          <w:kern w:val="0"/>
          <w:lang w:eastAsia="zh-CN"/>
        </w:rPr>
      </w:pPr>
      <w:r>
        <w:rPr>
          <w:rFonts w:ascii="FangSong_GB2312" w:hAnsi="宋体" w:eastAsia="FangSong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FangSong_GB2312" w:hAnsi="宋体" w:eastAsia="FangSong_GB2312" w:cs="宋体"/>
          <w:kern w:val="0"/>
          <w:lang w:eastAsia="zh-CN"/>
        </w:rPr>
      </w:pPr>
      <w:r>
        <w:rPr>
          <w:rFonts w:hint="eastAsia" w:ascii="FangSong_GB2312" w:hAnsi="宋体" w:eastAsia="FangSong_GB2312" w:cs="宋体"/>
          <w:kern w:val="0"/>
          <w:lang w:eastAsia="zh-CN"/>
        </w:rPr>
        <w:t>填表人：</w:t>
      </w:r>
      <w:r>
        <w:rPr>
          <w:rFonts w:ascii="FangSong_GB2312" w:hAnsi="宋体" w:eastAsia="FangSong_GB2312" w:cs="宋体"/>
          <w:kern w:val="0"/>
          <w:lang w:eastAsia="zh-CN"/>
        </w:rPr>
        <w:t xml:space="preserve">           </w:t>
      </w:r>
      <w:r>
        <w:rPr>
          <w:rFonts w:hint="eastAsia" w:ascii="FangSong_GB2312" w:hAnsi="宋体" w:eastAsia="FangSong_GB2312" w:cs="宋体"/>
          <w:kern w:val="0"/>
          <w:lang w:eastAsia="zh-CN"/>
        </w:rPr>
        <w:t>填报日期：</w:t>
      </w:r>
      <w:r>
        <w:rPr>
          <w:rFonts w:ascii="FangSong_GB2312" w:hAnsi="宋体" w:eastAsia="FangSong_GB2312" w:cs="宋体"/>
          <w:kern w:val="0"/>
          <w:lang w:eastAsia="zh-CN"/>
        </w:rPr>
        <w:t xml:space="preserve">            </w:t>
      </w:r>
      <w:r>
        <w:rPr>
          <w:rFonts w:hint="eastAsia" w:ascii="FangSong_GB2312" w:hAnsi="宋体" w:eastAsia="FangSong_GB2312" w:cs="宋体"/>
          <w:kern w:val="0"/>
          <w:lang w:eastAsia="zh-CN"/>
        </w:rPr>
        <w:t>联系电话：</w:t>
      </w:r>
      <w:r>
        <w:rPr>
          <w:rFonts w:ascii="FangSong_GB2312" w:hAnsi="宋体" w:eastAsia="FangSong_GB2312" w:cs="宋体"/>
          <w:kern w:val="0"/>
          <w:lang w:eastAsia="zh-CN"/>
        </w:rPr>
        <w:t xml:space="preserve">           </w:t>
      </w:r>
      <w:r>
        <w:rPr>
          <w:rFonts w:hint="eastAsia" w:ascii="FangSong_GB2312" w:hAnsi="宋体" w:eastAsia="FangSong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FangSong_GB2312" w:hAnsi="宋体" w:eastAsia="FangSong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FZXiaoBiaoSong-B05S" w:hAnsi="宋体" w:eastAsia="FZXiaoBiaoSong-B05S" w:cs="宋体"/>
          <w:bCs/>
          <w:spacing w:val="8"/>
          <w:kern w:val="0"/>
          <w:sz w:val="44"/>
          <w:szCs w:val="44"/>
          <w:lang w:eastAsia="zh-CN"/>
        </w:rPr>
      </w:pPr>
      <w:r>
        <w:rPr>
          <w:rFonts w:ascii="FZXiaoBiaoSong-B05S" w:hAnsi="宋体" w:eastAsia="FZXiaoBiaoSong-B05S" w:cs="宋体"/>
          <w:bCs/>
          <w:spacing w:val="8"/>
          <w:kern w:val="0"/>
          <w:sz w:val="44"/>
          <w:szCs w:val="44"/>
          <w:lang w:eastAsia="zh-CN"/>
        </w:rPr>
        <w:t>202</w:t>
      </w:r>
      <w:r>
        <w:rPr>
          <w:rFonts w:hint="eastAsia" w:ascii="FZXiaoBiaoSong-B05S" w:hAnsi="宋体" w:eastAsia="FZXiaoBiaoSong-B05S" w:cs="宋体"/>
          <w:bCs/>
          <w:spacing w:val="8"/>
          <w:kern w:val="0"/>
          <w:sz w:val="44"/>
          <w:szCs w:val="44"/>
          <w:lang w:val="en-US" w:eastAsia="zh-CN"/>
        </w:rPr>
        <w:t>2</w:t>
      </w:r>
      <w:r>
        <w:rPr>
          <w:rFonts w:ascii="FZXiaoBiaoSong-B05S" w:hAnsi="宋体" w:eastAsia="FZXiaoBiaoSong-B05S"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101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5"/>
        <w:gridCol w:w="863"/>
        <w:gridCol w:w="1477"/>
        <w:gridCol w:w="2070"/>
        <w:gridCol w:w="1170"/>
        <w:gridCol w:w="1305"/>
        <w:gridCol w:w="720"/>
        <w:gridCol w:w="675"/>
        <w:gridCol w:w="1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5" w:hRule="atLeast"/>
          <w:jc w:val="center"/>
        </w:trPr>
        <w:tc>
          <w:tcPr>
            <w:tcW w:w="435" w:type="dxa"/>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项目支出名称</w:t>
            </w:r>
          </w:p>
        </w:tc>
        <w:tc>
          <w:tcPr>
            <w:tcW w:w="9742" w:type="dxa"/>
            <w:gridSpan w:val="8"/>
            <w:vAlign w:val="center"/>
          </w:tcPr>
          <w:p>
            <w:pPr>
              <w:spacing w:line="240" w:lineRule="auto"/>
              <w:ind w:firstLine="420"/>
              <w:jc w:val="center"/>
              <w:rPr>
                <w:rFonts w:ascii="FangSong_GB2312" w:hAnsi="宋体" w:eastAsia="FangSong_GB2312" w:cs="宋体"/>
                <w:kern w:val="0"/>
                <w:sz w:val="18"/>
                <w:szCs w:val="18"/>
                <w:lang w:eastAsia="zh-CN"/>
              </w:rPr>
            </w:pPr>
            <w:r>
              <w:rPr>
                <w:rFonts w:hint="default" w:ascii="FangSong_GB2312" w:hAnsi="宋体" w:eastAsia="FangSong_GB2312" w:cs="宋体"/>
                <w:kern w:val="0"/>
                <w:sz w:val="18"/>
                <w:szCs w:val="18"/>
                <w:lang w:eastAsia="zh-CN"/>
              </w:rPr>
              <w:t>政协专项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主管部门</w:t>
            </w:r>
          </w:p>
        </w:tc>
        <w:tc>
          <w:tcPr>
            <w:tcW w:w="5580" w:type="dxa"/>
            <w:gridSpan w:val="4"/>
            <w:vAlign w:val="center"/>
          </w:tcPr>
          <w:p>
            <w:pPr>
              <w:spacing w:line="240" w:lineRule="auto"/>
              <w:ind w:firstLine="420"/>
              <w:jc w:val="center"/>
              <w:rPr>
                <w:rFonts w:ascii="FangSong_GB2312" w:hAnsi="宋体" w:eastAsia="FangSong_GB2312" w:cs="宋体"/>
                <w:kern w:val="0"/>
                <w:sz w:val="18"/>
                <w:szCs w:val="18"/>
                <w:lang w:eastAsia="zh-CN"/>
              </w:rPr>
            </w:pPr>
          </w:p>
        </w:tc>
        <w:tc>
          <w:tcPr>
            <w:tcW w:w="1305" w:type="dxa"/>
            <w:vAlign w:val="center"/>
          </w:tcPr>
          <w:p>
            <w:pPr>
              <w:spacing w:line="240" w:lineRule="auto"/>
              <w:jc w:val="center"/>
              <w:rPr>
                <w:rFonts w:hint="eastAsia"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实施</w:t>
            </w:r>
          </w:p>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单位</w:t>
            </w:r>
          </w:p>
        </w:tc>
        <w:tc>
          <w:tcPr>
            <w:tcW w:w="2857" w:type="dxa"/>
            <w:gridSpan w:val="3"/>
            <w:vAlign w:val="center"/>
          </w:tcPr>
          <w:p>
            <w:pPr>
              <w:spacing w:line="240" w:lineRule="auto"/>
              <w:ind w:firstLine="420"/>
              <w:jc w:val="center"/>
              <w:rPr>
                <w:rFonts w:ascii="FangSong_GB2312" w:hAnsi="宋体" w:eastAsia="FangSong_GB2312" w:cs="宋体"/>
                <w:kern w:val="0"/>
                <w:sz w:val="18"/>
                <w:szCs w:val="18"/>
                <w:lang w:eastAsia="zh-CN"/>
              </w:rPr>
            </w:pPr>
            <w:r>
              <w:rPr>
                <w:rFonts w:hint="default" w:ascii="FangSong_GB2312" w:hAnsi="宋体" w:eastAsia="FangSong_GB2312" w:cs="宋体"/>
                <w:kern w:val="0"/>
                <w:sz w:val="18"/>
                <w:szCs w:val="18"/>
                <w:lang w:eastAsia="zh-CN"/>
              </w:rPr>
              <w:t>中国人民政治协商会议湖南省汨罗市委员会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435" w:type="dxa"/>
            <w:vMerge w:val="restart"/>
            <w:tcBorders>
              <w:bottom w:val="nil"/>
            </w:tcBorders>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 xml:space="preserve">项目资金 </w:t>
            </w:r>
            <w:r>
              <w:rPr>
                <w:rFonts w:ascii="FangSong_GB2312" w:hAnsi="宋体" w:eastAsia="FangSong_GB2312" w:cs="宋体"/>
                <w:kern w:val="0"/>
                <w:sz w:val="18"/>
                <w:szCs w:val="18"/>
                <w:lang w:eastAsia="zh-CN"/>
              </w:rPr>
              <w:t>(</w:t>
            </w:r>
            <w:r>
              <w:rPr>
                <w:rFonts w:hint="eastAsia" w:ascii="FangSong_GB2312" w:hAnsi="宋体" w:eastAsia="FangSong_GB2312" w:cs="宋体"/>
                <w:kern w:val="0"/>
                <w:sz w:val="18"/>
                <w:szCs w:val="18"/>
                <w:lang w:eastAsia="zh-CN"/>
              </w:rPr>
              <w:t>万元</w:t>
            </w:r>
            <w:r>
              <w:rPr>
                <w:rFonts w:ascii="FangSong_GB2312" w:hAnsi="宋体" w:eastAsia="FangSong_GB2312" w:cs="宋体"/>
                <w:kern w:val="0"/>
                <w:sz w:val="18"/>
                <w:szCs w:val="18"/>
                <w:lang w:eastAsia="zh-CN"/>
              </w:rPr>
              <w:t>)</w:t>
            </w:r>
          </w:p>
        </w:tc>
        <w:tc>
          <w:tcPr>
            <w:tcW w:w="2340" w:type="dxa"/>
            <w:gridSpan w:val="2"/>
            <w:vAlign w:val="center"/>
          </w:tcPr>
          <w:p>
            <w:pPr>
              <w:spacing w:line="240" w:lineRule="auto"/>
              <w:ind w:firstLine="420"/>
              <w:jc w:val="center"/>
              <w:rPr>
                <w:rFonts w:ascii="FangSong_GB2312" w:hAnsi="宋体" w:eastAsia="FangSong_GB2312" w:cs="宋体"/>
                <w:kern w:val="0"/>
                <w:sz w:val="18"/>
                <w:szCs w:val="18"/>
                <w:lang w:eastAsia="zh-CN"/>
              </w:rPr>
            </w:pPr>
          </w:p>
        </w:tc>
        <w:tc>
          <w:tcPr>
            <w:tcW w:w="2070" w:type="dxa"/>
            <w:vAlign w:val="center"/>
          </w:tcPr>
          <w:p>
            <w:pPr>
              <w:spacing w:line="240" w:lineRule="auto"/>
              <w:jc w:val="center"/>
              <w:rPr>
                <w:rFonts w:hint="eastAsia"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年初</w:t>
            </w:r>
          </w:p>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预算数</w:t>
            </w:r>
          </w:p>
        </w:tc>
        <w:tc>
          <w:tcPr>
            <w:tcW w:w="1170" w:type="dxa"/>
            <w:vAlign w:val="center"/>
          </w:tcPr>
          <w:p>
            <w:pPr>
              <w:spacing w:line="240" w:lineRule="auto"/>
              <w:jc w:val="center"/>
              <w:rPr>
                <w:rFonts w:hint="eastAsia"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全年</w:t>
            </w:r>
          </w:p>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预算数</w:t>
            </w:r>
          </w:p>
        </w:tc>
        <w:tc>
          <w:tcPr>
            <w:tcW w:w="1305" w:type="dxa"/>
            <w:vAlign w:val="center"/>
          </w:tcPr>
          <w:p>
            <w:pPr>
              <w:spacing w:line="240" w:lineRule="auto"/>
              <w:jc w:val="center"/>
              <w:rPr>
                <w:rFonts w:hint="eastAsia"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全年</w:t>
            </w:r>
          </w:p>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执行数</w:t>
            </w:r>
          </w:p>
        </w:tc>
        <w:tc>
          <w:tcPr>
            <w:tcW w:w="720" w:type="dxa"/>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分值</w:t>
            </w:r>
          </w:p>
        </w:tc>
        <w:tc>
          <w:tcPr>
            <w:tcW w:w="675" w:type="dxa"/>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执行率</w:t>
            </w:r>
          </w:p>
        </w:tc>
        <w:tc>
          <w:tcPr>
            <w:tcW w:w="1462" w:type="dxa"/>
            <w:vAlign w:val="center"/>
          </w:tcPr>
          <w:p>
            <w:pPr>
              <w:spacing w:line="240" w:lineRule="auto"/>
              <w:ind w:firstLine="420"/>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top w:val="nil"/>
              <w:bottom w:val="nil"/>
            </w:tcBorders>
            <w:vAlign w:val="center"/>
          </w:tcPr>
          <w:p>
            <w:pPr>
              <w:spacing w:line="240" w:lineRule="auto"/>
              <w:ind w:firstLine="420"/>
              <w:jc w:val="center"/>
              <w:rPr>
                <w:rFonts w:ascii="FangSong_GB2312" w:hAnsi="宋体" w:eastAsia="FangSong_GB2312" w:cs="宋体"/>
                <w:kern w:val="0"/>
                <w:sz w:val="18"/>
                <w:szCs w:val="18"/>
                <w:lang w:eastAsia="zh-CN"/>
              </w:rPr>
            </w:pPr>
          </w:p>
        </w:tc>
        <w:tc>
          <w:tcPr>
            <w:tcW w:w="2340" w:type="dxa"/>
            <w:gridSpan w:val="2"/>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年度资金总额</w:t>
            </w:r>
          </w:p>
        </w:tc>
        <w:tc>
          <w:tcPr>
            <w:tcW w:w="207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17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305"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720" w:type="dxa"/>
            <w:vAlign w:val="center"/>
          </w:tcPr>
          <w:p>
            <w:pPr>
              <w:spacing w:line="240" w:lineRule="auto"/>
              <w:jc w:val="center"/>
              <w:rPr>
                <w:rFonts w:ascii="FangSong_GB2312" w:hAnsi="宋体" w:eastAsia="FangSong_GB2312" w:cs="宋体"/>
                <w:kern w:val="0"/>
                <w:sz w:val="18"/>
                <w:szCs w:val="18"/>
                <w:lang w:eastAsia="zh-CN"/>
              </w:rPr>
            </w:pPr>
            <w:r>
              <w:rPr>
                <w:rFonts w:ascii="FangSong_GB2312" w:hAnsi="宋体" w:eastAsia="FangSong_GB2312" w:cs="宋体"/>
                <w:kern w:val="0"/>
                <w:sz w:val="18"/>
                <w:szCs w:val="18"/>
                <w:lang w:eastAsia="zh-CN"/>
              </w:rPr>
              <w:t>10</w:t>
            </w:r>
          </w:p>
        </w:tc>
        <w:tc>
          <w:tcPr>
            <w:tcW w:w="675"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462" w:type="dxa"/>
            <w:vAlign w:val="center"/>
          </w:tcPr>
          <w:p>
            <w:pPr>
              <w:spacing w:line="240" w:lineRule="auto"/>
              <w:ind w:firstLine="420"/>
              <w:jc w:val="center"/>
              <w:rPr>
                <w:rFonts w:ascii="FangSong_GB2312" w:hAnsi="宋体" w:eastAsia="FangSong_GB2312" w:cs="宋体"/>
                <w:kern w:val="0"/>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top w:val="nil"/>
              <w:bottom w:val="nil"/>
            </w:tcBorders>
            <w:vAlign w:val="center"/>
          </w:tcPr>
          <w:p>
            <w:pPr>
              <w:spacing w:line="240" w:lineRule="auto"/>
              <w:ind w:firstLine="420"/>
              <w:jc w:val="center"/>
              <w:rPr>
                <w:rFonts w:ascii="FangSong_GB2312" w:hAnsi="宋体" w:eastAsia="FangSong_GB2312" w:cs="宋体"/>
                <w:kern w:val="0"/>
                <w:sz w:val="18"/>
                <w:szCs w:val="18"/>
                <w:lang w:eastAsia="zh-CN"/>
              </w:rPr>
            </w:pPr>
          </w:p>
        </w:tc>
        <w:tc>
          <w:tcPr>
            <w:tcW w:w="2340" w:type="dxa"/>
            <w:gridSpan w:val="2"/>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其中：当年财政拨款</w:t>
            </w:r>
          </w:p>
        </w:tc>
        <w:tc>
          <w:tcPr>
            <w:tcW w:w="207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170" w:type="dxa"/>
            <w:vAlign w:val="center"/>
          </w:tcPr>
          <w:p>
            <w:pPr>
              <w:spacing w:line="240" w:lineRule="auto"/>
              <w:ind w:firstLine="420"/>
              <w:jc w:val="center"/>
              <w:rPr>
                <w:rFonts w:hint="default" w:ascii="FangSong_GB2312" w:hAnsi="宋体" w:eastAsia="FangSong_GB2312" w:cs="宋体"/>
                <w:kern w:val="0"/>
                <w:sz w:val="18"/>
                <w:szCs w:val="18"/>
                <w:lang w:val="en-US" w:eastAsia="zh-CN"/>
              </w:rPr>
            </w:pPr>
            <w:r>
              <w:rPr>
                <w:rFonts w:hint="eastAsia" w:ascii="FangSong_GB2312" w:hAnsi="宋体" w:eastAsia="FangSong_GB2312" w:cs="宋体"/>
                <w:kern w:val="0"/>
                <w:sz w:val="18"/>
                <w:szCs w:val="18"/>
                <w:lang w:val="en-US" w:eastAsia="zh-CN"/>
              </w:rPr>
              <w:t>174.36</w:t>
            </w:r>
          </w:p>
        </w:tc>
        <w:tc>
          <w:tcPr>
            <w:tcW w:w="1305" w:type="dxa"/>
            <w:vAlign w:val="center"/>
          </w:tcPr>
          <w:p>
            <w:pPr>
              <w:spacing w:line="240" w:lineRule="auto"/>
              <w:ind w:firstLine="420"/>
              <w:jc w:val="center"/>
              <w:rPr>
                <w:rFonts w:hint="default" w:ascii="FangSong_GB2312" w:hAnsi="宋体" w:eastAsia="FangSong_GB2312" w:cs="宋体"/>
                <w:kern w:val="0"/>
                <w:sz w:val="18"/>
                <w:szCs w:val="18"/>
                <w:lang w:val="en-US" w:eastAsia="zh-CN"/>
              </w:rPr>
            </w:pPr>
            <w:r>
              <w:rPr>
                <w:rFonts w:hint="eastAsia" w:ascii="FangSong_GB2312" w:hAnsi="宋体" w:eastAsia="FangSong_GB2312" w:cs="宋体"/>
                <w:kern w:val="0"/>
                <w:sz w:val="18"/>
                <w:szCs w:val="18"/>
                <w:lang w:val="en-US" w:eastAsia="zh-CN"/>
              </w:rPr>
              <w:t>174.36</w:t>
            </w:r>
          </w:p>
        </w:tc>
        <w:tc>
          <w:tcPr>
            <w:tcW w:w="720" w:type="dxa"/>
            <w:vAlign w:val="center"/>
          </w:tcPr>
          <w:p>
            <w:pPr>
              <w:spacing w:line="240" w:lineRule="auto"/>
              <w:jc w:val="both"/>
              <w:rPr>
                <w:rFonts w:hint="default" w:ascii="FangSong_GB2312" w:hAnsi="宋体" w:eastAsia="FangSong_GB2312" w:cs="宋体"/>
                <w:kern w:val="0"/>
                <w:sz w:val="18"/>
                <w:szCs w:val="18"/>
                <w:lang w:val="en-US" w:eastAsia="zh-CN"/>
              </w:rPr>
            </w:pPr>
            <w:r>
              <w:rPr>
                <w:rFonts w:hint="eastAsia" w:ascii="FangSong_GB2312" w:hAnsi="宋体" w:eastAsia="FangSong_GB2312" w:cs="宋体"/>
                <w:kern w:val="0"/>
                <w:sz w:val="18"/>
                <w:szCs w:val="18"/>
                <w:lang w:val="en-US" w:eastAsia="zh-CN"/>
              </w:rPr>
              <w:t>10</w:t>
            </w:r>
          </w:p>
        </w:tc>
        <w:tc>
          <w:tcPr>
            <w:tcW w:w="675" w:type="dxa"/>
            <w:vAlign w:val="center"/>
          </w:tcPr>
          <w:p>
            <w:pPr>
              <w:spacing w:line="240" w:lineRule="auto"/>
              <w:jc w:val="both"/>
              <w:rPr>
                <w:rFonts w:hint="default" w:ascii="FangSong_GB2312" w:hAnsi="宋体" w:eastAsia="FangSong_GB2312" w:cs="宋体"/>
                <w:kern w:val="0"/>
                <w:sz w:val="18"/>
                <w:szCs w:val="18"/>
                <w:lang w:val="en-US" w:eastAsia="zh-CN"/>
              </w:rPr>
            </w:pPr>
            <w:r>
              <w:rPr>
                <w:rFonts w:hint="eastAsia" w:ascii="FangSong_GB2312" w:hAnsi="宋体" w:eastAsia="FangSong_GB2312" w:cs="宋体"/>
                <w:kern w:val="0"/>
                <w:sz w:val="18"/>
                <w:szCs w:val="18"/>
                <w:lang w:val="en-US" w:eastAsia="zh-CN"/>
              </w:rPr>
              <w:t>100%</w:t>
            </w:r>
          </w:p>
        </w:tc>
        <w:tc>
          <w:tcPr>
            <w:tcW w:w="1462" w:type="dxa"/>
            <w:vAlign w:val="center"/>
          </w:tcPr>
          <w:p>
            <w:pPr>
              <w:spacing w:line="240" w:lineRule="auto"/>
              <w:ind w:firstLine="420"/>
              <w:jc w:val="center"/>
              <w:rPr>
                <w:rFonts w:hint="default" w:ascii="FangSong_GB2312" w:hAnsi="宋体" w:eastAsia="FangSong_GB2312" w:cs="宋体"/>
                <w:kern w:val="0"/>
                <w:sz w:val="18"/>
                <w:szCs w:val="18"/>
                <w:lang w:val="en-US" w:eastAsia="zh-CN"/>
              </w:rPr>
            </w:pPr>
            <w:r>
              <w:rPr>
                <w:rFonts w:hint="eastAsia" w:ascii="FangSong_GB2312" w:hAnsi="宋体" w:eastAsia="FangSong_GB2312" w:cs="宋体"/>
                <w:kern w:val="0"/>
                <w:sz w:val="18"/>
                <w:szCs w:val="18"/>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top w:val="nil"/>
              <w:bottom w:val="nil"/>
            </w:tcBorders>
            <w:vAlign w:val="center"/>
          </w:tcPr>
          <w:p>
            <w:pPr>
              <w:spacing w:line="240" w:lineRule="auto"/>
              <w:ind w:firstLine="420"/>
              <w:jc w:val="center"/>
              <w:rPr>
                <w:rFonts w:ascii="FangSong_GB2312" w:hAnsi="宋体" w:eastAsia="FangSong_GB2312" w:cs="宋体"/>
                <w:kern w:val="0"/>
                <w:sz w:val="18"/>
                <w:szCs w:val="18"/>
                <w:lang w:eastAsia="zh-CN"/>
              </w:rPr>
            </w:pPr>
          </w:p>
        </w:tc>
        <w:tc>
          <w:tcPr>
            <w:tcW w:w="2340" w:type="dxa"/>
            <w:gridSpan w:val="2"/>
            <w:vAlign w:val="center"/>
          </w:tcPr>
          <w:p>
            <w:pPr>
              <w:spacing w:line="240" w:lineRule="auto"/>
              <w:ind w:firstLine="540" w:firstLineChars="300"/>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上年结转资金</w:t>
            </w:r>
          </w:p>
        </w:tc>
        <w:tc>
          <w:tcPr>
            <w:tcW w:w="207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17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305"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720"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675" w:type="dxa"/>
            <w:vAlign w:val="center"/>
          </w:tcPr>
          <w:p>
            <w:pPr>
              <w:spacing w:line="240" w:lineRule="auto"/>
              <w:ind w:firstLine="420"/>
              <w:jc w:val="center"/>
              <w:rPr>
                <w:rFonts w:ascii="FangSong_GB2312" w:hAnsi="宋体" w:eastAsia="FangSong_GB2312" w:cs="宋体"/>
                <w:kern w:val="0"/>
                <w:sz w:val="18"/>
                <w:szCs w:val="18"/>
                <w:lang w:eastAsia="zh-CN"/>
              </w:rPr>
            </w:pPr>
          </w:p>
        </w:tc>
        <w:tc>
          <w:tcPr>
            <w:tcW w:w="1462" w:type="dxa"/>
            <w:vAlign w:val="center"/>
          </w:tcPr>
          <w:p>
            <w:pPr>
              <w:spacing w:line="240" w:lineRule="auto"/>
              <w:ind w:firstLine="420"/>
              <w:jc w:val="center"/>
              <w:rPr>
                <w:rFonts w:ascii="FangSong_GB2312" w:hAnsi="宋体" w:eastAsia="FangSong_GB2312" w:cs="宋体"/>
                <w:kern w:val="0"/>
                <w:sz w:val="18"/>
                <w:szCs w:val="18"/>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top w:val="nil"/>
            </w:tcBorders>
            <w:vAlign w:val="center"/>
          </w:tcPr>
          <w:p>
            <w:pPr>
              <w:spacing w:line="240" w:lineRule="auto"/>
              <w:ind w:firstLine="420"/>
              <w:jc w:val="center"/>
              <w:rPr>
                <w:rFonts w:ascii="FangSong_GB2312" w:hAnsi="宋体" w:eastAsia="FangSong_GB2312" w:cs="宋体"/>
                <w:kern w:val="0"/>
                <w:sz w:val="18"/>
                <w:szCs w:val="18"/>
                <w:lang w:eastAsia="zh-CN"/>
              </w:rPr>
            </w:pPr>
          </w:p>
        </w:tc>
        <w:tc>
          <w:tcPr>
            <w:tcW w:w="2340" w:type="dxa"/>
            <w:gridSpan w:val="2"/>
            <w:vAlign w:val="center"/>
          </w:tcPr>
          <w:p>
            <w:pPr>
              <w:spacing w:line="240" w:lineRule="auto"/>
              <w:ind w:firstLine="540" w:firstLineChars="300"/>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其他资金</w:t>
            </w:r>
          </w:p>
        </w:tc>
        <w:tc>
          <w:tcPr>
            <w:tcW w:w="2070" w:type="dxa"/>
            <w:vAlign w:val="center"/>
          </w:tcPr>
          <w:p>
            <w:pPr>
              <w:spacing w:line="240" w:lineRule="auto"/>
              <w:ind w:firstLine="420"/>
              <w:jc w:val="center"/>
              <w:rPr>
                <w:rFonts w:ascii="FangSong_GB2312" w:hAnsi="宋体" w:eastAsia="FangSong_GB2312" w:cs="宋体"/>
                <w:kern w:val="0"/>
                <w:sz w:val="18"/>
                <w:szCs w:val="18"/>
              </w:rPr>
            </w:pPr>
          </w:p>
        </w:tc>
        <w:tc>
          <w:tcPr>
            <w:tcW w:w="1170" w:type="dxa"/>
            <w:vAlign w:val="center"/>
          </w:tcPr>
          <w:p>
            <w:pPr>
              <w:spacing w:line="240" w:lineRule="auto"/>
              <w:ind w:firstLine="420"/>
              <w:jc w:val="center"/>
              <w:rPr>
                <w:rFonts w:ascii="FangSong_GB2312" w:hAnsi="宋体" w:eastAsia="FangSong_GB2312" w:cs="宋体"/>
                <w:kern w:val="0"/>
                <w:sz w:val="18"/>
                <w:szCs w:val="18"/>
              </w:rPr>
            </w:pPr>
          </w:p>
        </w:tc>
        <w:tc>
          <w:tcPr>
            <w:tcW w:w="1305" w:type="dxa"/>
            <w:vAlign w:val="center"/>
          </w:tcPr>
          <w:p>
            <w:pPr>
              <w:spacing w:line="240" w:lineRule="auto"/>
              <w:ind w:firstLine="420"/>
              <w:jc w:val="center"/>
              <w:rPr>
                <w:rFonts w:ascii="FangSong_GB2312" w:hAnsi="宋体" w:eastAsia="FangSong_GB2312" w:cs="宋体"/>
                <w:kern w:val="0"/>
                <w:sz w:val="18"/>
                <w:szCs w:val="18"/>
              </w:rPr>
            </w:pPr>
          </w:p>
        </w:tc>
        <w:tc>
          <w:tcPr>
            <w:tcW w:w="720" w:type="dxa"/>
            <w:vAlign w:val="center"/>
          </w:tcPr>
          <w:p>
            <w:pPr>
              <w:spacing w:line="240" w:lineRule="auto"/>
              <w:ind w:firstLine="420"/>
              <w:jc w:val="center"/>
              <w:rPr>
                <w:rFonts w:ascii="FangSong_GB2312" w:hAnsi="宋体" w:eastAsia="FangSong_GB2312" w:cs="宋体"/>
                <w:kern w:val="0"/>
                <w:sz w:val="18"/>
                <w:szCs w:val="18"/>
              </w:rPr>
            </w:pPr>
          </w:p>
        </w:tc>
        <w:tc>
          <w:tcPr>
            <w:tcW w:w="675" w:type="dxa"/>
            <w:vAlign w:val="center"/>
          </w:tcPr>
          <w:p>
            <w:pPr>
              <w:spacing w:line="240" w:lineRule="auto"/>
              <w:ind w:firstLine="420"/>
              <w:jc w:val="center"/>
              <w:rPr>
                <w:rFonts w:ascii="FangSong_GB2312" w:hAnsi="宋体" w:eastAsia="FangSong_GB2312" w:cs="宋体"/>
                <w:kern w:val="0"/>
                <w:sz w:val="18"/>
                <w:szCs w:val="18"/>
              </w:rPr>
            </w:pPr>
          </w:p>
        </w:tc>
        <w:tc>
          <w:tcPr>
            <w:tcW w:w="1462" w:type="dxa"/>
            <w:vAlign w:val="center"/>
          </w:tcPr>
          <w:p>
            <w:pPr>
              <w:spacing w:line="240" w:lineRule="auto"/>
              <w:ind w:firstLine="420"/>
              <w:jc w:val="center"/>
              <w:rPr>
                <w:rFonts w:ascii="FangSong_GB2312" w:hAnsi="宋体" w:eastAsia="FangSong_GB2312" w:cs="宋体"/>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435" w:type="dxa"/>
            <w:vMerge w:val="restart"/>
            <w:tcBorders>
              <w:bottom w:val="nil"/>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年度总体目标</w:t>
            </w:r>
          </w:p>
        </w:tc>
        <w:tc>
          <w:tcPr>
            <w:tcW w:w="5580" w:type="dxa"/>
            <w:gridSpan w:val="4"/>
            <w:vAlign w:val="center"/>
          </w:tcPr>
          <w:p>
            <w:pPr>
              <w:spacing w:line="240" w:lineRule="auto"/>
              <w:ind w:firstLine="420"/>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预期目标</w:t>
            </w:r>
          </w:p>
        </w:tc>
        <w:tc>
          <w:tcPr>
            <w:tcW w:w="4162" w:type="dxa"/>
            <w:gridSpan w:val="4"/>
            <w:vAlign w:val="center"/>
          </w:tcPr>
          <w:p>
            <w:pPr>
              <w:spacing w:line="240" w:lineRule="auto"/>
              <w:ind w:firstLine="420"/>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6" w:hRule="atLeast"/>
          <w:jc w:val="center"/>
        </w:trPr>
        <w:tc>
          <w:tcPr>
            <w:tcW w:w="435" w:type="dxa"/>
            <w:vMerge w:val="continue"/>
            <w:tcBorders>
              <w:top w:val="nil"/>
            </w:tcBorders>
            <w:vAlign w:val="center"/>
          </w:tcPr>
          <w:p>
            <w:pPr>
              <w:spacing w:line="240" w:lineRule="auto"/>
              <w:ind w:firstLine="420"/>
              <w:jc w:val="center"/>
              <w:rPr>
                <w:rFonts w:ascii="FangSong_GB2312" w:hAnsi="宋体" w:eastAsia="FangSong_GB2312" w:cs="宋体"/>
                <w:kern w:val="0"/>
                <w:sz w:val="18"/>
                <w:szCs w:val="18"/>
              </w:rPr>
            </w:pPr>
          </w:p>
        </w:tc>
        <w:tc>
          <w:tcPr>
            <w:tcW w:w="5580" w:type="dxa"/>
            <w:gridSpan w:val="4"/>
            <w:tcBorders>
              <w:bottom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开展重点调研、督办提案、课题研究、委员履职等工作，以最大程度切实履行政协政治协商、民主监督、参政议政的职能</w:t>
            </w:r>
          </w:p>
        </w:tc>
        <w:tc>
          <w:tcPr>
            <w:tcW w:w="4162" w:type="dxa"/>
            <w:gridSpan w:val="4"/>
            <w:tcBorders>
              <w:bottom w:val="single" w:color="auto" w:sz="4" w:space="0"/>
            </w:tcBorders>
            <w:vAlign w:val="center"/>
          </w:tcPr>
          <w:p>
            <w:pPr>
              <w:keepNext w:val="0"/>
              <w:keepLines w:val="0"/>
              <w:widowControl/>
              <w:suppressLineNumbers w:val="0"/>
              <w:jc w:val="center"/>
              <w:textAlignment w:val="center"/>
              <w:rPr>
                <w:rFonts w:hint="default" w:ascii="FangSong_GB2312" w:hAnsi="宋体" w:eastAsia="宋体" w:cs="宋体"/>
                <w:kern w:val="0"/>
                <w:sz w:val="16"/>
                <w:szCs w:val="16"/>
                <w:lang w:val="en-US" w:eastAsia="zh-CN"/>
              </w:rPr>
            </w:pPr>
            <w:r>
              <w:rPr>
                <w:rFonts w:hint="eastAsia" w:ascii="Microsoft YaHei" w:hAnsi="Microsoft YaHei" w:eastAsia="Microsoft YaHei" w:cs="Microsoft YaHei"/>
                <w:i w:val="0"/>
                <w:iCs w:val="0"/>
                <w:snapToGrid w:val="0"/>
                <w:color w:val="000000"/>
                <w:kern w:val="0"/>
                <w:sz w:val="13"/>
                <w:szCs w:val="13"/>
                <w:u w:val="none"/>
                <w:lang w:val="en-US" w:eastAsia="zh-CN" w:bidi="ar"/>
              </w:rPr>
              <w:t>2022年度政协专项经费年初预算36万元，实际拨款174.36万元，主要用于：政协列会、常委会，民主监督、民主协商，政协专刊，农民委员误工补贴，政协委员联络联谊交流、专项调研、督办提案、委员履职、委员工作室等工作中的必要开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435" w:type="dxa"/>
            <w:vMerge w:val="restart"/>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p>
            <w:pPr>
              <w:spacing w:line="240" w:lineRule="auto"/>
              <w:ind w:firstLine="420"/>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绩效指标</w:t>
            </w:r>
          </w:p>
        </w:tc>
        <w:tc>
          <w:tcPr>
            <w:tcW w:w="863"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一级指标</w:t>
            </w:r>
          </w:p>
        </w:tc>
        <w:tc>
          <w:tcPr>
            <w:tcW w:w="14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二级指标</w:t>
            </w:r>
          </w:p>
        </w:tc>
        <w:tc>
          <w:tcPr>
            <w:tcW w:w="207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三级指标</w:t>
            </w:r>
          </w:p>
        </w:tc>
        <w:tc>
          <w:tcPr>
            <w:tcW w:w="117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年度指标值</w:t>
            </w:r>
          </w:p>
        </w:tc>
        <w:tc>
          <w:tcPr>
            <w:tcW w:w="130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实际完成值</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分值</w:t>
            </w:r>
          </w:p>
        </w:tc>
        <w:tc>
          <w:tcPr>
            <w:tcW w:w="67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得分</w:t>
            </w:r>
          </w:p>
        </w:tc>
        <w:tc>
          <w:tcPr>
            <w:tcW w:w="146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8"/>
                <w:szCs w:val="18"/>
                <w:lang w:eastAsia="zh-CN"/>
              </w:rPr>
            </w:pPr>
            <w:r>
              <w:rPr>
                <w:rFonts w:hint="eastAsia" w:ascii="FangSong_GB2312" w:hAnsi="宋体" w:eastAsia="FangSong_GB2312" w:cs="宋体"/>
                <w:kern w:val="0"/>
                <w:sz w:val="18"/>
                <w:szCs w:val="18"/>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3"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lang w:eastAsia="zh-CN"/>
              </w:rPr>
            </w:pPr>
          </w:p>
        </w:tc>
        <w:tc>
          <w:tcPr>
            <w:tcW w:w="86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产出指标</w:t>
            </w: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数量指标</w:t>
            </w:r>
          </w:p>
        </w:tc>
        <w:tc>
          <w:tcPr>
            <w:tcW w:w="2070" w:type="dxa"/>
            <w:tcBorders>
              <w:top w:val="single" w:color="auto" w:sz="4" w:space="0"/>
              <w:left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民主监督12件，提案90件，调研10项，民主监督7次。</w:t>
            </w:r>
          </w:p>
        </w:tc>
        <w:tc>
          <w:tcPr>
            <w:tcW w:w="1170"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民主监督12件，提案90件，调研10项，民主监督7次</w:t>
            </w:r>
          </w:p>
        </w:tc>
        <w:tc>
          <w:tcPr>
            <w:tcW w:w="130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形成调研报告26个，办结提案93件，办复微建议88件，民主监督16件</w:t>
            </w:r>
          </w:p>
        </w:tc>
        <w:tc>
          <w:tcPr>
            <w:tcW w:w="720"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ascii="FangSong_GB2312" w:hAnsi="宋体" w:eastAsia="FangSong_GB2312" w:cs="宋体"/>
                <w:kern w:val="0"/>
                <w:sz w:val="15"/>
                <w:szCs w:val="15"/>
                <w:lang w:val="en-US"/>
              </w:rPr>
            </w:pPr>
            <w:r>
              <w:rPr>
                <w:rFonts w:hint="eastAsia" w:ascii="Microsoft YaHei" w:hAnsi="Microsoft YaHei" w:eastAsia="Microsoft YaHei" w:cs="Microsoft YaHei"/>
                <w:i w:val="0"/>
                <w:iCs w:val="0"/>
                <w:snapToGrid w:val="0"/>
                <w:color w:val="000000"/>
                <w:kern w:val="0"/>
                <w:sz w:val="15"/>
                <w:szCs w:val="15"/>
                <w:u w:val="none"/>
                <w:lang w:val="en-US" w:eastAsia="zh-CN" w:bidi="ar"/>
              </w:rPr>
              <w:t>10</w:t>
            </w:r>
          </w:p>
        </w:tc>
        <w:tc>
          <w:tcPr>
            <w:tcW w:w="675"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ascii="FangSong_GB2312" w:hAnsi="宋体" w:eastAsia="FangSong_GB2312" w:cs="宋体"/>
                <w:kern w:val="0"/>
                <w:sz w:val="15"/>
                <w:szCs w:val="15"/>
                <w:lang w:val="en-US"/>
              </w:rPr>
            </w:pPr>
            <w:r>
              <w:rPr>
                <w:rFonts w:hint="eastAsia" w:ascii="Microsoft YaHei" w:hAnsi="Microsoft YaHei" w:eastAsia="Microsoft YaHei" w:cs="Microsoft YaHei"/>
                <w:i w:val="0"/>
                <w:iCs w:val="0"/>
                <w:snapToGrid w:val="0"/>
                <w:color w:val="000000"/>
                <w:kern w:val="0"/>
                <w:sz w:val="15"/>
                <w:szCs w:val="15"/>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4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6"/>
                <w:szCs w:val="16"/>
              </w:rPr>
            </w:pPr>
            <w:r>
              <w:rPr>
                <w:rFonts w:hint="eastAsia" w:ascii="FangSong_GB2312" w:hAnsi="宋体" w:eastAsia="FangSong_GB2312" w:cs="宋体"/>
                <w:kern w:val="0"/>
                <w:sz w:val="16"/>
                <w:szCs w:val="16"/>
              </w:rPr>
              <w:t>质量指标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提案工作：办理落实。调研工作：提交调研成果。协商监督：提出意见建议、促进工作进展</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98%</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圆满完成</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4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6"/>
                <w:szCs w:val="16"/>
              </w:rPr>
            </w:pPr>
            <w:r>
              <w:rPr>
                <w:rFonts w:hint="eastAsia" w:ascii="FangSong_GB2312" w:hAnsi="宋体" w:eastAsia="FangSong_GB2312" w:cs="宋体"/>
                <w:kern w:val="0"/>
                <w:sz w:val="16"/>
                <w:szCs w:val="16"/>
              </w:rPr>
              <w:t>时效指标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snapToGrid w:val="0"/>
                <w:color w:val="auto"/>
                <w:kern w:val="0"/>
                <w:sz w:val="15"/>
                <w:szCs w:val="15"/>
                <w:u w:val="none"/>
                <w:lang w:val="en-US" w:eastAsia="zh-CN" w:bidi="ar"/>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完成时间</w:t>
            </w:r>
          </w:p>
          <w:p>
            <w:pPr>
              <w:keepNext w:val="0"/>
              <w:keepLines w:val="0"/>
              <w:widowControl/>
              <w:suppressLineNumbers w:val="0"/>
              <w:jc w:val="center"/>
              <w:textAlignment w:val="center"/>
              <w:rPr>
                <w:rFonts w:ascii="FangSong_GB2312" w:hAnsi="宋体" w:eastAsia="FangSong_GB2312" w:cs="宋体"/>
                <w:kern w:val="0"/>
                <w:sz w:val="15"/>
                <w:szCs w:val="15"/>
              </w:rPr>
            </w:pP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2022年全年</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2022年全年</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效益指标</w:t>
            </w: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经济效益指标</w:t>
            </w:r>
          </w:p>
        </w:tc>
        <w:tc>
          <w:tcPr>
            <w:tcW w:w="207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FangSong_GB2312" w:hAnsi="宋体" w:eastAsia="FangSong_GB2312" w:cs="宋体"/>
                <w:kern w:val="0"/>
                <w:sz w:val="16"/>
                <w:szCs w:val="16"/>
              </w:rPr>
            </w:pPr>
            <w:r>
              <w:rPr>
                <w:rFonts w:hint="eastAsia" w:ascii="FangSong_GB2312" w:hAnsi="宋体" w:eastAsia="FangSong_GB2312" w:cs="宋体"/>
                <w:kern w:val="0"/>
                <w:sz w:val="16"/>
                <w:szCs w:val="16"/>
              </w:rPr>
              <w:t>经济效益指标</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招商引资，促进科技创新</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有所上升</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有所提升</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社会效益指标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1、为党委政府出实招、谋良策。2、解决群众关切问题。3、促进经济社会发展</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 有效促进</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生态效益指标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有关生态环境治理提案、监督</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促进生态环境治理改善</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有效监督、促进</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FangSong_GB2312" w:hAnsi="宋体" w:eastAsia="FangSong_GB2312" w:cs="宋体"/>
                <w:kern w:val="0"/>
                <w:sz w:val="16"/>
                <w:szCs w:val="16"/>
              </w:rPr>
            </w:pP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可持续影响指标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政协委员持续发挥委员带头作用</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FangSong_GB2312" w:hAnsi="宋体" w:eastAsia="FangSong_GB2312" w:cs="宋体"/>
                <w:kern w:val="0"/>
                <w:sz w:val="15"/>
                <w:szCs w:val="15"/>
                <w:lang w:val="en-US"/>
              </w:rPr>
            </w:pPr>
            <w:r>
              <w:rPr>
                <w:rFonts w:hint="eastAsia" w:ascii="FangSong_GB2312" w:hAnsi="宋体" w:eastAsia="FangSong_GB2312" w:cs="FangSong_GB2312"/>
                <w:i w:val="0"/>
                <w:iCs w:val="0"/>
                <w:snapToGrid w:val="0"/>
                <w:color w:val="000000"/>
                <w:kern w:val="0"/>
                <w:sz w:val="15"/>
                <w:szCs w:val="15"/>
                <w:u w:val="none"/>
                <w:lang w:val="en-US" w:eastAsia="zh-CN" w:bidi="ar"/>
              </w:rPr>
              <w:t>持续</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持续</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5</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满意度指标</w:t>
            </w: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服务对象满意度指标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Theme="minorEastAsia" w:hAnsiTheme="minorEastAsia" w:eastAsiaTheme="minorEastAsia" w:cstheme="minorEastAsia"/>
                <w:i w:val="0"/>
                <w:iCs w:val="0"/>
                <w:snapToGrid w:val="0"/>
                <w:color w:val="auto"/>
                <w:kern w:val="0"/>
                <w:sz w:val="15"/>
                <w:szCs w:val="15"/>
                <w:u w:val="none"/>
                <w:lang w:val="en-US" w:eastAsia="zh-CN" w:bidi="ar"/>
              </w:rPr>
              <w:t xml:space="preserve">受益对象满意度 </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 xml:space="preserve">社会公众满意度百分之百 </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15"/>
                <w:szCs w:val="15"/>
                <w:u w:val="none"/>
                <w:lang w:val="en-US" w:eastAsia="zh-CN" w:bidi="ar"/>
              </w:rPr>
              <w:t>100%</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FangSong_GB2312" w:hAnsi="宋体" w:eastAsia="FangSong_GB2312" w:cs="FangSong_GB2312"/>
                <w:i w:val="0"/>
                <w:iCs w:val="0"/>
                <w:snapToGrid w:val="0"/>
                <w:color w:val="000000"/>
                <w:kern w:val="0"/>
                <w:sz w:val="20"/>
                <w:szCs w:val="20"/>
                <w:u w:val="none"/>
                <w:lang w:val="en-US" w:eastAsia="zh-CN" w:bidi="ar"/>
              </w:rPr>
              <w:t>10</w:t>
            </w:r>
          </w:p>
        </w:tc>
        <w:tc>
          <w:tcPr>
            <w:tcW w:w="14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420" w:firstLineChars="0"/>
              <w:jc w:val="center"/>
              <w:rPr>
                <w:rFonts w:ascii="FangSong_GB2312" w:hAnsi="宋体" w:eastAsia="FangSong_GB2312" w:cs="宋体"/>
                <w:kern w:val="0"/>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成本指标</w:t>
            </w: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6"/>
                <w:szCs w:val="16"/>
              </w:rPr>
            </w:pPr>
            <w:r>
              <w:rPr>
                <w:rFonts w:hint="eastAsia" w:ascii="Microsoft YaHei" w:hAnsi="Microsoft YaHei" w:eastAsia="Microsoft YaHei" w:cs="Microsoft YaHei"/>
                <w:i w:val="0"/>
                <w:iCs w:val="0"/>
                <w:snapToGrid w:val="0"/>
                <w:color w:val="000000"/>
                <w:kern w:val="0"/>
                <w:sz w:val="16"/>
                <w:szCs w:val="16"/>
                <w:u w:val="none"/>
                <w:lang w:val="en-US" w:eastAsia="zh-CN" w:bidi="ar"/>
              </w:rPr>
              <w:t>经济成本指标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严格按照预算执行，将支出控制在预算范围内</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174.36万元</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不超过预算拨款</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10</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5"/>
                <w:szCs w:val="15"/>
                <w:u w:val="none"/>
                <w:lang w:val="en-US" w:eastAsia="zh-CN" w:bidi="ar"/>
              </w:rPr>
              <w:t>8.00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FangSong_GB2312" w:hAnsi="宋体" w:eastAsia="FangSong_GB2312" w:cs="宋体"/>
                <w:kern w:val="0"/>
                <w:sz w:val="15"/>
                <w:szCs w:val="15"/>
              </w:rPr>
            </w:pPr>
            <w:r>
              <w:rPr>
                <w:rFonts w:hint="eastAsia" w:ascii="Microsoft YaHei" w:hAnsi="Microsoft YaHei" w:eastAsia="Microsoft YaHei" w:cs="Microsoft YaHei"/>
                <w:i w:val="0"/>
                <w:iCs w:val="0"/>
                <w:snapToGrid w:val="0"/>
                <w:color w:val="000000"/>
                <w:kern w:val="0"/>
                <w:sz w:val="11"/>
                <w:szCs w:val="11"/>
                <w:u w:val="none"/>
                <w:lang w:val="en-US" w:eastAsia="zh-CN" w:bidi="ar"/>
              </w:rPr>
              <w:t>政协政治协商、民主监督、参政议政务履职能力增加，年中追加了项目经费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1"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6"/>
                <w:szCs w:val="16"/>
                <w:u w:val="none"/>
                <w:lang w:val="en-US" w:eastAsia="zh-CN" w:bidi="ar"/>
              </w:rPr>
            </w:pP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6"/>
                <w:szCs w:val="16"/>
                <w:u w:val="none"/>
                <w:lang w:val="en-US" w:eastAsia="zh-CN" w:bidi="ar"/>
              </w:rPr>
            </w:pPr>
            <w:r>
              <w:rPr>
                <w:rFonts w:hint="eastAsia" w:ascii="Microsoft YaHei" w:hAnsi="Microsoft YaHei" w:eastAsia="Microsoft YaHei" w:cs="Microsoft YaHei"/>
                <w:i w:val="0"/>
                <w:iCs w:val="0"/>
                <w:snapToGrid w:val="0"/>
                <w:color w:val="000000"/>
                <w:kern w:val="0"/>
                <w:sz w:val="16"/>
                <w:szCs w:val="16"/>
                <w:u w:val="none"/>
                <w:lang w:val="en-US" w:eastAsia="zh-CN" w:bidi="ar"/>
              </w:rPr>
              <w:t>社会成本指标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对社会发展可能造成的负面影响</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无</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无负面影响</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5</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5.00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435" w:type="dxa"/>
            <w:vMerge w:val="continue"/>
            <w:tcBorders>
              <w:right w:val="single" w:color="auto" w:sz="4" w:space="0"/>
            </w:tcBorders>
            <w:textDirection w:val="tbRlV"/>
            <w:vAlign w:val="center"/>
          </w:tcPr>
          <w:p>
            <w:pPr>
              <w:spacing w:line="240" w:lineRule="auto"/>
              <w:ind w:firstLine="420"/>
              <w:jc w:val="center"/>
              <w:rPr>
                <w:rFonts w:ascii="FangSong_GB2312" w:hAnsi="宋体" w:eastAsia="FangSong_GB2312" w:cs="宋体"/>
                <w:kern w:val="0"/>
                <w:sz w:val="18"/>
                <w:szCs w:val="18"/>
              </w:rPr>
            </w:pPr>
          </w:p>
        </w:tc>
        <w:tc>
          <w:tcPr>
            <w:tcW w:w="863"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6"/>
                <w:szCs w:val="16"/>
                <w:u w:val="none"/>
                <w:lang w:val="en-US" w:eastAsia="zh-CN" w:bidi="ar"/>
              </w:rPr>
            </w:pPr>
          </w:p>
        </w:tc>
        <w:tc>
          <w:tcPr>
            <w:tcW w:w="14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6"/>
                <w:szCs w:val="16"/>
                <w:u w:val="none"/>
                <w:lang w:val="en-US" w:eastAsia="zh-CN" w:bidi="ar"/>
              </w:rPr>
            </w:pPr>
            <w:r>
              <w:rPr>
                <w:rFonts w:hint="eastAsia" w:ascii="Microsoft YaHei" w:hAnsi="Microsoft YaHei" w:eastAsia="Microsoft YaHei" w:cs="Microsoft YaHei"/>
                <w:i w:val="0"/>
                <w:iCs w:val="0"/>
                <w:snapToGrid w:val="0"/>
                <w:color w:val="000000"/>
                <w:kern w:val="0"/>
                <w:sz w:val="16"/>
                <w:szCs w:val="16"/>
                <w:u w:val="none"/>
                <w:lang w:val="en-US" w:eastAsia="zh-CN" w:bidi="ar"/>
              </w:rPr>
              <w:t>生态环境成本指标</w:t>
            </w:r>
          </w:p>
        </w:tc>
        <w:tc>
          <w:tcPr>
            <w:tcW w:w="20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对自然环境可能造成的负面影响</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无</w:t>
            </w:r>
          </w:p>
        </w:tc>
        <w:tc>
          <w:tcPr>
            <w:tcW w:w="130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无负面影响</w:t>
            </w:r>
          </w:p>
        </w:tc>
        <w:tc>
          <w:tcPr>
            <w:tcW w:w="7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5</w:t>
            </w:r>
          </w:p>
        </w:tc>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r>
              <w:rPr>
                <w:rFonts w:hint="eastAsia" w:ascii="Microsoft YaHei" w:hAnsi="Microsoft YaHei" w:eastAsia="Microsoft YaHei" w:cs="Microsoft YaHei"/>
                <w:i w:val="0"/>
                <w:iCs w:val="0"/>
                <w:snapToGrid w:val="0"/>
                <w:color w:val="000000"/>
                <w:kern w:val="0"/>
                <w:sz w:val="15"/>
                <w:szCs w:val="15"/>
                <w:u w:val="none"/>
                <w:lang w:val="en-US" w:eastAsia="zh-CN" w:bidi="ar"/>
              </w:rPr>
              <w:t>5.00</w:t>
            </w:r>
          </w:p>
        </w:tc>
        <w:tc>
          <w:tcPr>
            <w:tcW w:w="146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Microsoft YaHei" w:hAnsi="Microsoft YaHei" w:eastAsia="Microsoft YaHei" w:cs="Microsoft YaHei"/>
                <w:i w:val="0"/>
                <w:iCs w:val="0"/>
                <w:snapToGrid w:val="0"/>
                <w:color w:val="000000"/>
                <w:kern w:val="0"/>
                <w:sz w:val="15"/>
                <w:szCs w:val="15"/>
                <w:u w:val="none"/>
                <w:lang w:val="en-US"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7320" w:type="dxa"/>
            <w:gridSpan w:val="6"/>
            <w:vAlign w:val="center"/>
          </w:tcPr>
          <w:p>
            <w:pPr>
              <w:spacing w:line="240" w:lineRule="auto"/>
              <w:ind w:firstLine="420"/>
              <w:jc w:val="center"/>
              <w:rPr>
                <w:rFonts w:ascii="FangSong_GB2312" w:hAnsi="宋体" w:eastAsia="FangSong_GB2312" w:cs="宋体"/>
                <w:kern w:val="0"/>
                <w:sz w:val="18"/>
                <w:szCs w:val="18"/>
              </w:rPr>
            </w:pPr>
            <w:r>
              <w:rPr>
                <w:rFonts w:hint="eastAsia" w:ascii="FangSong_GB2312" w:hAnsi="宋体" w:eastAsia="FangSong_GB2312" w:cs="宋体"/>
                <w:kern w:val="0"/>
                <w:sz w:val="18"/>
                <w:szCs w:val="18"/>
              </w:rPr>
              <w:t>总分</w:t>
            </w:r>
          </w:p>
        </w:tc>
        <w:tc>
          <w:tcPr>
            <w:tcW w:w="720" w:type="dxa"/>
            <w:vAlign w:val="center"/>
          </w:tcPr>
          <w:p>
            <w:pPr>
              <w:spacing w:line="240" w:lineRule="auto"/>
              <w:jc w:val="center"/>
              <w:rPr>
                <w:rFonts w:ascii="FangSong_GB2312" w:hAnsi="宋体" w:eastAsia="FangSong_GB2312" w:cs="宋体"/>
                <w:kern w:val="0"/>
                <w:sz w:val="18"/>
                <w:szCs w:val="18"/>
              </w:rPr>
            </w:pPr>
            <w:r>
              <w:rPr>
                <w:rFonts w:ascii="FangSong_GB2312" w:hAnsi="宋体" w:eastAsia="FangSong_GB2312" w:cs="宋体"/>
                <w:kern w:val="0"/>
                <w:sz w:val="18"/>
                <w:szCs w:val="18"/>
              </w:rPr>
              <w:t>100</w:t>
            </w:r>
          </w:p>
        </w:tc>
        <w:tc>
          <w:tcPr>
            <w:tcW w:w="675" w:type="dxa"/>
            <w:vAlign w:val="center"/>
          </w:tcPr>
          <w:p>
            <w:pPr>
              <w:spacing w:line="240" w:lineRule="auto"/>
              <w:ind w:firstLine="420"/>
              <w:jc w:val="center"/>
              <w:rPr>
                <w:rFonts w:hint="default" w:ascii="FangSong_GB2312" w:hAnsi="宋体" w:eastAsia="宋体" w:cs="宋体"/>
                <w:kern w:val="0"/>
                <w:sz w:val="18"/>
                <w:szCs w:val="18"/>
                <w:lang w:val="en-US" w:eastAsia="zh-CN"/>
              </w:rPr>
            </w:pPr>
            <w:r>
              <w:rPr>
                <w:rFonts w:hint="eastAsia" w:ascii="FangSong_GB2312" w:hAnsi="宋体" w:eastAsia="宋体" w:cs="宋体"/>
                <w:kern w:val="0"/>
                <w:sz w:val="18"/>
                <w:szCs w:val="18"/>
                <w:lang w:val="en-US" w:eastAsia="zh-CN"/>
              </w:rPr>
              <w:t>98</w:t>
            </w:r>
          </w:p>
        </w:tc>
        <w:tc>
          <w:tcPr>
            <w:tcW w:w="1462" w:type="dxa"/>
            <w:vAlign w:val="center"/>
          </w:tcPr>
          <w:p>
            <w:pPr>
              <w:spacing w:line="240" w:lineRule="auto"/>
              <w:ind w:firstLine="420"/>
              <w:jc w:val="center"/>
              <w:rPr>
                <w:rFonts w:ascii="FangSong_GB2312" w:hAnsi="宋体" w:eastAsia="FangSong_GB2312" w:cs="宋体"/>
                <w:kern w:val="0"/>
                <w:sz w:val="18"/>
                <w:szCs w:val="18"/>
              </w:rPr>
            </w:pPr>
          </w:p>
        </w:tc>
      </w:tr>
    </w:tbl>
    <w:p>
      <w:pPr>
        <w:spacing w:before="52" w:line="219" w:lineRule="auto"/>
        <w:jc w:val="left"/>
        <w:rPr>
          <w:rFonts w:ascii="FangSong_GB2312" w:hAnsi="宋体" w:eastAsia="FangSong_GB2312" w:cs="宋体"/>
          <w:kern w:val="0"/>
          <w:sz w:val="18"/>
          <w:szCs w:val="18"/>
          <w:lang w:eastAsia="zh-CN"/>
        </w:rPr>
      </w:pPr>
      <w:r>
        <w:rPr>
          <w:rFonts w:ascii="FangSong_GB2312" w:hAnsi="宋体" w:eastAsia="FangSong_GB2312" w:cs="宋体"/>
          <w:kern w:val="0"/>
          <w:sz w:val="18"/>
          <w:szCs w:val="18"/>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sz w:val="18"/>
          <w:szCs w:val="18"/>
          <w:lang w:eastAsia="zh-CN"/>
        </w:rPr>
      </w:pPr>
    </w:p>
    <w:p>
      <w:pPr>
        <w:rPr>
          <w:rFonts w:ascii="FangSong_GB2312" w:hAnsi="宋体" w:eastAsia="FangSong_GB2312" w:cs="宋体"/>
          <w:lang w:eastAsia="zh-CN"/>
        </w:rPr>
        <w:sectPr>
          <w:footerReference r:id="rId7" w:type="default"/>
          <w:pgSz w:w="11907" w:h="16839"/>
          <w:pgMar w:top="170" w:right="283" w:bottom="0" w:left="1020" w:header="0" w:footer="1587" w:gutter="0"/>
          <w:pgNumType w:fmt="numberInDash"/>
          <w:cols w:space="0" w:num="1"/>
          <w:rtlGutter w:val="0"/>
          <w:docGrid w:linePitch="286" w:charSpace="0"/>
        </w:sectPr>
      </w:pPr>
      <w:r>
        <w:rPr>
          <w:rFonts w:hint="eastAsia" w:ascii="FangSong_GB2312" w:hAnsi="宋体" w:eastAsia="FangSong_GB2312" w:cs="宋体"/>
          <w:kern w:val="0"/>
          <w:sz w:val="18"/>
          <w:szCs w:val="18"/>
          <w:lang w:eastAsia="zh-CN"/>
        </w:rPr>
        <w:t>填表人：</w:t>
      </w:r>
      <w:r>
        <w:rPr>
          <w:rFonts w:ascii="FangSong_GB2312" w:hAnsi="宋体" w:eastAsia="FangSong_GB2312" w:cs="宋体"/>
          <w:kern w:val="0"/>
          <w:sz w:val="18"/>
          <w:szCs w:val="18"/>
          <w:lang w:eastAsia="zh-CN"/>
        </w:rPr>
        <w:t xml:space="preserve">           </w:t>
      </w:r>
      <w:r>
        <w:rPr>
          <w:rFonts w:hint="eastAsia" w:ascii="FangSong_GB2312" w:hAnsi="宋体" w:eastAsia="FangSong_GB2312" w:cs="宋体"/>
          <w:kern w:val="0"/>
          <w:sz w:val="18"/>
          <w:szCs w:val="18"/>
          <w:lang w:eastAsia="zh-CN"/>
        </w:rPr>
        <w:t>填报日期：</w:t>
      </w:r>
      <w:r>
        <w:rPr>
          <w:rFonts w:ascii="FangSong_GB2312" w:hAnsi="宋体" w:eastAsia="FangSong_GB2312" w:cs="宋体"/>
          <w:kern w:val="0"/>
          <w:sz w:val="18"/>
          <w:szCs w:val="18"/>
          <w:lang w:eastAsia="zh-CN"/>
        </w:rPr>
        <w:t xml:space="preserve">            </w:t>
      </w:r>
      <w:r>
        <w:rPr>
          <w:rFonts w:hint="eastAsia" w:ascii="FangSong_GB2312" w:hAnsi="宋体" w:eastAsia="FangSong_GB2312" w:cs="宋体"/>
          <w:kern w:val="0"/>
          <w:sz w:val="18"/>
          <w:szCs w:val="18"/>
          <w:lang w:eastAsia="zh-CN"/>
        </w:rPr>
        <w:t>联系电话：</w:t>
      </w:r>
      <w:r>
        <w:rPr>
          <w:rFonts w:ascii="FangSong_GB2312" w:hAnsi="宋体" w:eastAsia="FangSong_GB2312" w:cs="宋体"/>
          <w:kern w:val="0"/>
          <w:sz w:val="18"/>
          <w:szCs w:val="18"/>
          <w:lang w:eastAsia="zh-CN"/>
        </w:rPr>
        <w:t xml:space="preserve">           </w:t>
      </w:r>
      <w:r>
        <w:rPr>
          <w:rFonts w:hint="eastAsia" w:ascii="FangSong_GB2312" w:hAnsi="宋体" w:eastAsia="FangSong_GB2312" w:cs="宋体"/>
          <w:kern w:val="0"/>
          <w:sz w:val="18"/>
          <w:szCs w:val="18"/>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FZXiaoBiaoSong-B05S" w:eastAsia="FZXiaoBiaoSong-B05S"/>
          <w:kern w:val="0"/>
          <w:sz w:val="44"/>
          <w:szCs w:val="44"/>
          <w:lang w:eastAsia="zh-CN"/>
        </w:rPr>
      </w:pPr>
    </w:p>
    <w:p>
      <w:pPr>
        <w:spacing w:line="240" w:lineRule="auto"/>
        <w:ind w:firstLine="880"/>
        <w:jc w:val="center"/>
        <w:rPr>
          <w:rFonts w:hint="eastAsia" w:ascii="FZXiaoBiaoSong-B05S" w:eastAsia="FZXiaoBiaoSong-B05S"/>
          <w:kern w:val="0"/>
          <w:sz w:val="44"/>
          <w:szCs w:val="44"/>
          <w:lang w:eastAsia="zh-CN"/>
        </w:rPr>
      </w:pPr>
    </w:p>
    <w:p>
      <w:pPr>
        <w:spacing w:line="240" w:lineRule="auto"/>
        <w:ind w:firstLine="880"/>
        <w:jc w:val="center"/>
        <w:rPr>
          <w:rFonts w:hint="eastAsia" w:asciiTheme="majorEastAsia" w:hAnsiTheme="majorEastAsia" w:eastAsiaTheme="majorEastAsia" w:cstheme="majorEastAsia"/>
          <w:b/>
          <w:bCs/>
          <w:kern w:val="0"/>
          <w:sz w:val="32"/>
          <w:szCs w:val="32"/>
        </w:rPr>
      </w:pPr>
      <w:r>
        <w:rPr>
          <w:rFonts w:hint="eastAsia" w:asciiTheme="majorEastAsia" w:hAnsiTheme="majorEastAsia" w:eastAsiaTheme="majorEastAsia" w:cstheme="majorEastAsia"/>
          <w:b/>
          <w:bCs/>
          <w:kern w:val="0"/>
          <w:sz w:val="32"/>
          <w:szCs w:val="32"/>
          <w:lang w:eastAsia="zh-CN"/>
        </w:rPr>
        <w:t>202</w:t>
      </w:r>
      <w:r>
        <w:rPr>
          <w:rFonts w:hint="eastAsia" w:asciiTheme="majorEastAsia" w:hAnsiTheme="majorEastAsia" w:eastAsiaTheme="majorEastAsia" w:cstheme="majorEastAsia"/>
          <w:b/>
          <w:bCs/>
          <w:kern w:val="0"/>
          <w:sz w:val="32"/>
          <w:szCs w:val="32"/>
          <w:lang w:val="en-US" w:eastAsia="zh-CN"/>
        </w:rPr>
        <w:t>2</w:t>
      </w:r>
      <w:r>
        <w:rPr>
          <w:rFonts w:hint="eastAsia" w:asciiTheme="majorEastAsia" w:hAnsiTheme="majorEastAsia" w:eastAsiaTheme="majorEastAsia" w:cstheme="majorEastAsia"/>
          <w:b/>
          <w:bCs/>
          <w:kern w:val="0"/>
          <w:sz w:val="32"/>
          <w:szCs w:val="32"/>
          <w:lang w:eastAsia="zh-CN"/>
        </w:rPr>
        <w:t>年度</w:t>
      </w:r>
      <w:r>
        <w:rPr>
          <w:rFonts w:hint="eastAsia" w:asciiTheme="majorEastAsia" w:hAnsiTheme="majorEastAsia" w:eastAsiaTheme="majorEastAsia" w:cstheme="majorEastAsia"/>
          <w:b/>
          <w:bCs/>
          <w:kern w:val="0"/>
          <w:sz w:val="32"/>
          <w:szCs w:val="32"/>
        </w:rPr>
        <w:t>中国人民政治协商会议湖南省汨罗市委员会</w:t>
      </w:r>
    </w:p>
    <w:p>
      <w:pPr>
        <w:spacing w:line="240" w:lineRule="auto"/>
        <w:ind w:firstLine="880"/>
        <w:jc w:val="center"/>
        <w:rPr>
          <w:rFonts w:hint="eastAsia" w:asciiTheme="majorEastAsia" w:hAnsiTheme="majorEastAsia" w:eastAsiaTheme="majorEastAsia" w:cstheme="majorEastAsia"/>
          <w:b/>
          <w:bCs/>
          <w:kern w:val="0"/>
          <w:sz w:val="32"/>
          <w:szCs w:val="32"/>
          <w:lang w:eastAsia="zh-CN"/>
        </w:rPr>
      </w:pPr>
      <w:r>
        <w:rPr>
          <w:rFonts w:hint="eastAsia" w:asciiTheme="majorEastAsia" w:hAnsiTheme="majorEastAsia" w:eastAsiaTheme="majorEastAsia" w:cstheme="majorEastAsia"/>
          <w:b/>
          <w:bCs/>
          <w:kern w:val="0"/>
          <w:sz w:val="32"/>
          <w:szCs w:val="32"/>
          <w:lang w:eastAsia="zh-CN"/>
        </w:rPr>
        <w:t>部门(单位)整体支出</w:t>
      </w:r>
    </w:p>
    <w:p>
      <w:pPr>
        <w:spacing w:line="240" w:lineRule="auto"/>
        <w:ind w:firstLine="880"/>
        <w:jc w:val="center"/>
        <w:rPr>
          <w:rFonts w:hint="eastAsia" w:asciiTheme="majorEastAsia" w:hAnsiTheme="majorEastAsia" w:eastAsiaTheme="majorEastAsia" w:cstheme="majorEastAsia"/>
          <w:b/>
          <w:bCs/>
          <w:kern w:val="0"/>
          <w:sz w:val="32"/>
          <w:szCs w:val="32"/>
          <w:lang w:eastAsia="zh-CN"/>
        </w:rPr>
      </w:pPr>
      <w:r>
        <w:rPr>
          <w:rFonts w:hint="eastAsia" w:asciiTheme="majorEastAsia" w:hAnsiTheme="majorEastAsia" w:eastAsiaTheme="majorEastAsia" w:cstheme="majorEastAsia"/>
          <w:b/>
          <w:bCs/>
          <w:kern w:val="0"/>
          <w:sz w:val="32"/>
          <w:szCs w:val="32"/>
          <w:lang w:eastAsia="zh-CN"/>
        </w:rPr>
        <w:t>绩效自评报告</w:t>
      </w: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KaiTi_GB2312" w:hAnsi="FangSong" w:eastAsia="KaiTi_GB2312" w:cs="FangSong"/>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hint="eastAsia" w:asciiTheme="majorEastAsia" w:hAnsiTheme="majorEastAsia" w:eastAsiaTheme="majorEastAsia" w:cstheme="majorEastAsia"/>
          <w:b/>
          <w:bCs/>
          <w:snapToGrid w:val="0"/>
          <w:color w:val="000000"/>
          <w:sz w:val="30"/>
          <w:szCs w:val="30"/>
          <w:lang w:val="en-US" w:eastAsia="zh-CN" w:bidi="ar-SA"/>
        </w:rPr>
      </w:pPr>
      <w:r>
        <w:rPr>
          <w:rFonts w:hint="eastAsia" w:asciiTheme="majorEastAsia" w:hAnsiTheme="majorEastAsia" w:eastAsiaTheme="majorEastAsia" w:cstheme="majorEastAsia"/>
          <w:b/>
          <w:bCs/>
          <w:snapToGrid w:val="0"/>
          <w:color w:val="000000"/>
          <w:spacing w:val="-28"/>
          <w:sz w:val="32"/>
          <w:szCs w:val="32"/>
          <w:lang w:val="en-US" w:eastAsia="zh-CN" w:bidi="ar-SA"/>
        </w:rPr>
        <w:t>部门(单位)名称：</w:t>
      </w:r>
      <w:r>
        <w:rPr>
          <w:rFonts w:hint="eastAsia" w:asciiTheme="majorEastAsia" w:hAnsiTheme="majorEastAsia" w:eastAsiaTheme="majorEastAsia" w:cstheme="majorEastAsia"/>
          <w:b/>
          <w:bCs/>
          <w:kern w:val="0"/>
          <w:sz w:val="30"/>
          <w:szCs w:val="30"/>
        </w:rPr>
        <w:t>中国人民政治协商会议湖南省汨罗市委员会</w:t>
      </w:r>
    </w:p>
    <w:p>
      <w:pPr>
        <w:spacing w:before="274" w:line="225" w:lineRule="auto"/>
        <w:ind w:firstLine="617"/>
        <w:jc w:val="center"/>
        <w:rPr>
          <w:rFonts w:hint="eastAsia" w:asciiTheme="majorEastAsia" w:hAnsiTheme="majorEastAsia" w:eastAsiaTheme="majorEastAsia" w:cstheme="majorEastAsia"/>
          <w:kern w:val="0"/>
          <w:sz w:val="32"/>
          <w:szCs w:val="32"/>
          <w:lang w:eastAsia="zh-CN"/>
        </w:rPr>
      </w:pPr>
      <w:r>
        <w:rPr>
          <w:rFonts w:hint="eastAsia" w:asciiTheme="majorEastAsia" w:hAnsiTheme="majorEastAsia" w:eastAsiaTheme="majorEastAsia" w:cstheme="majorEastAsia"/>
          <w:b/>
          <w:bCs/>
          <w:spacing w:val="-13"/>
          <w:kern w:val="0"/>
          <w:sz w:val="32"/>
          <w:szCs w:val="32"/>
          <w:lang w:val="en-US" w:eastAsia="zh-CN"/>
        </w:rPr>
        <w:t>2023</w:t>
      </w:r>
      <w:r>
        <w:rPr>
          <w:rFonts w:hint="eastAsia" w:asciiTheme="majorEastAsia" w:hAnsiTheme="majorEastAsia" w:eastAsiaTheme="majorEastAsia" w:cstheme="majorEastAsia"/>
          <w:b/>
          <w:bCs/>
          <w:spacing w:val="-13"/>
          <w:kern w:val="0"/>
          <w:sz w:val="32"/>
          <w:szCs w:val="32"/>
          <w:lang w:eastAsia="zh-CN"/>
        </w:rPr>
        <w:t xml:space="preserve">年  </w:t>
      </w:r>
      <w:r>
        <w:rPr>
          <w:rFonts w:hint="eastAsia" w:asciiTheme="majorEastAsia" w:hAnsiTheme="majorEastAsia" w:eastAsiaTheme="majorEastAsia" w:cstheme="majorEastAsia"/>
          <w:b/>
          <w:bCs/>
          <w:spacing w:val="-13"/>
          <w:kern w:val="0"/>
          <w:sz w:val="32"/>
          <w:szCs w:val="32"/>
          <w:lang w:val="en-US" w:eastAsia="zh-CN"/>
        </w:rPr>
        <w:t>06</w:t>
      </w:r>
      <w:r>
        <w:rPr>
          <w:rFonts w:hint="eastAsia" w:asciiTheme="majorEastAsia" w:hAnsiTheme="majorEastAsia" w:eastAsiaTheme="majorEastAsia" w:cstheme="majorEastAsia"/>
          <w:b/>
          <w:bCs/>
          <w:spacing w:val="-13"/>
          <w:kern w:val="0"/>
          <w:sz w:val="32"/>
          <w:szCs w:val="32"/>
          <w:lang w:eastAsia="zh-CN"/>
        </w:rPr>
        <w:t xml:space="preserve"> </w:t>
      </w:r>
      <w:r>
        <w:rPr>
          <w:rFonts w:hint="eastAsia" w:asciiTheme="majorEastAsia" w:hAnsiTheme="majorEastAsia" w:eastAsiaTheme="majorEastAsia" w:cstheme="majorEastAsia"/>
          <w:spacing w:val="-13"/>
          <w:kern w:val="0"/>
          <w:sz w:val="32"/>
          <w:szCs w:val="32"/>
          <w:lang w:eastAsia="zh-CN"/>
        </w:rPr>
        <w:t xml:space="preserve">月  </w:t>
      </w:r>
      <w:r>
        <w:rPr>
          <w:rFonts w:hint="eastAsia" w:asciiTheme="majorEastAsia" w:hAnsiTheme="majorEastAsia" w:eastAsiaTheme="majorEastAsia" w:cstheme="majorEastAsia"/>
          <w:spacing w:val="-13"/>
          <w:kern w:val="0"/>
          <w:sz w:val="32"/>
          <w:szCs w:val="32"/>
          <w:lang w:val="en-US" w:eastAsia="zh-CN"/>
        </w:rPr>
        <w:t>24</w:t>
      </w:r>
      <w:r>
        <w:rPr>
          <w:rFonts w:hint="eastAsia" w:asciiTheme="majorEastAsia" w:hAnsiTheme="majorEastAsia" w:eastAsiaTheme="majorEastAsia" w:cstheme="majorEastAsia"/>
          <w:spacing w:val="-13"/>
          <w:kern w:val="0"/>
          <w:sz w:val="32"/>
          <w:szCs w:val="32"/>
          <w:lang w:eastAsia="zh-CN"/>
        </w:rPr>
        <w:t xml:space="preserve"> </w:t>
      </w:r>
      <w:r>
        <w:rPr>
          <w:rFonts w:hint="eastAsia" w:asciiTheme="majorEastAsia" w:hAnsiTheme="majorEastAsia" w:eastAsiaTheme="majorEastAsia" w:cstheme="majorEastAsia"/>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FangSong" w:hAnsi="FangSong" w:eastAsia="FangSong" w:cs="FangSong"/>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FangSong" w:hAnsi="FangSong" w:eastAsia="FangSong" w:cs="FangSong"/>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FangSong" w:hAnsi="FangSong" w:eastAsia="FangSong" w:cs="FangSong"/>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FangSong" w:hAnsi="FangSong" w:eastAsia="FangSong" w:cs="FangSong"/>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FangSong" w:hAnsi="FangSong" w:eastAsia="FangSong" w:cs="FangSong"/>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ind w:firstLine="360"/>
            <w:jc w:val="left"/>
            <w:rPr>
              <w:rFonts w:asciiTheme="minorEastAsia" w:hAnsiTheme="minorEastAsia" w:eastAsiaTheme="minorEastAsia"/>
              <w:kern w:val="0"/>
              <w:lang w:eastAsia="zh-CN"/>
            </w:rPr>
          </w:pPr>
        </w:p>
      </w:sdtContent>
    </w:sdt>
    <w:p>
      <w:pPr>
        <w:spacing w:before="130" w:line="221" w:lineRule="auto"/>
        <w:jc w:val="center"/>
        <w:rPr>
          <w:rFonts w:ascii="SimHei" w:hAnsi="SimHei" w:eastAsia="SimHei" w:cs="SimHei"/>
          <w:spacing w:val="16"/>
          <w:sz w:val="40"/>
          <w:szCs w:val="40"/>
        </w:rPr>
      </w:pPr>
    </w:p>
    <w:p>
      <w:pPr>
        <w:kinsoku w:val="0"/>
        <w:autoSpaceDE w:val="0"/>
        <w:autoSpaceDN w:val="0"/>
        <w:adjustRightInd w:val="0"/>
        <w:snapToGrid w:val="0"/>
        <w:spacing w:before="78" w:line="221" w:lineRule="auto"/>
        <w:ind w:firstLine="587"/>
        <w:jc w:val="center"/>
        <w:textAlignment w:val="baseline"/>
        <w:rPr>
          <w:rFonts w:hint="eastAsia" w:asciiTheme="majorEastAsia" w:hAnsiTheme="majorEastAsia" w:eastAsiaTheme="majorEastAsia" w:cstheme="majorEastAsia"/>
          <w:b/>
          <w:bCs/>
          <w:snapToGrid w:val="0"/>
          <w:color w:val="000000"/>
          <w:sz w:val="32"/>
          <w:szCs w:val="32"/>
          <w:lang w:val="en-US" w:eastAsia="zh-CN" w:bidi="ar-SA"/>
        </w:rPr>
      </w:pPr>
      <w:r>
        <w:rPr>
          <w:rFonts w:hint="eastAsia" w:asciiTheme="majorEastAsia" w:hAnsiTheme="majorEastAsia" w:eastAsiaTheme="majorEastAsia" w:cstheme="majorEastAsia"/>
          <w:b/>
          <w:bCs/>
          <w:spacing w:val="16"/>
          <w:sz w:val="32"/>
          <w:szCs w:val="32"/>
        </w:rPr>
        <w:t>202</w:t>
      </w:r>
      <w:r>
        <w:rPr>
          <w:rFonts w:hint="eastAsia" w:asciiTheme="majorEastAsia" w:hAnsiTheme="majorEastAsia" w:eastAsiaTheme="majorEastAsia" w:cstheme="majorEastAsia"/>
          <w:b/>
          <w:bCs/>
          <w:spacing w:val="16"/>
          <w:sz w:val="32"/>
          <w:szCs w:val="32"/>
          <w:lang w:val="en-US" w:eastAsia="zh-CN"/>
        </w:rPr>
        <w:t>2</w:t>
      </w:r>
      <w:r>
        <w:rPr>
          <w:rFonts w:hint="eastAsia" w:asciiTheme="majorEastAsia" w:hAnsiTheme="majorEastAsia" w:eastAsiaTheme="majorEastAsia" w:cstheme="majorEastAsia"/>
          <w:b/>
          <w:bCs/>
          <w:spacing w:val="16"/>
          <w:sz w:val="32"/>
          <w:szCs w:val="32"/>
        </w:rPr>
        <w:t xml:space="preserve"> 年度</w:t>
      </w:r>
      <w:r>
        <w:rPr>
          <w:rFonts w:hint="eastAsia" w:asciiTheme="majorEastAsia" w:hAnsiTheme="majorEastAsia" w:eastAsiaTheme="majorEastAsia" w:cstheme="majorEastAsia"/>
          <w:b/>
          <w:bCs/>
          <w:kern w:val="0"/>
          <w:sz w:val="32"/>
          <w:szCs w:val="32"/>
        </w:rPr>
        <w:t>中国人民政治协商会议湖南省汨罗市委员会</w:t>
      </w:r>
    </w:p>
    <w:p>
      <w:pPr>
        <w:spacing w:before="130" w:line="221" w:lineRule="auto"/>
        <w:jc w:val="center"/>
        <w:rPr>
          <w:rFonts w:hint="eastAsia" w:asciiTheme="majorEastAsia" w:hAnsiTheme="majorEastAsia" w:eastAsiaTheme="majorEastAsia" w:cstheme="majorEastAsia"/>
          <w:b/>
          <w:bCs/>
          <w:spacing w:val="16"/>
          <w:sz w:val="32"/>
          <w:szCs w:val="32"/>
        </w:rPr>
      </w:pPr>
      <w:r>
        <w:rPr>
          <w:rFonts w:hint="eastAsia" w:asciiTheme="majorEastAsia" w:hAnsiTheme="majorEastAsia" w:eastAsiaTheme="majorEastAsia" w:cstheme="majorEastAsia"/>
          <w:b/>
          <w:bCs/>
          <w:spacing w:val="75"/>
          <w:sz w:val="32"/>
          <w:szCs w:val="32"/>
        </w:rPr>
        <w:t xml:space="preserve"> </w:t>
      </w:r>
      <w:r>
        <w:rPr>
          <w:rFonts w:hint="eastAsia" w:asciiTheme="majorEastAsia" w:hAnsiTheme="majorEastAsia" w:eastAsiaTheme="majorEastAsia" w:cstheme="majorEastAsia"/>
          <w:b/>
          <w:bCs/>
          <w:spacing w:val="16"/>
          <w:sz w:val="32"/>
          <w:szCs w:val="32"/>
        </w:rPr>
        <w:t>部门整体支出绩效</w:t>
      </w:r>
    </w:p>
    <w:p>
      <w:pPr>
        <w:spacing w:before="130" w:line="221" w:lineRule="auto"/>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pacing w:val="-24"/>
          <w:position w:val="20"/>
          <w:sz w:val="32"/>
          <w:szCs w:val="32"/>
        </w:rPr>
        <w:t>自</w:t>
      </w:r>
      <w:r>
        <w:rPr>
          <w:rFonts w:hint="eastAsia" w:asciiTheme="majorEastAsia" w:hAnsiTheme="majorEastAsia" w:eastAsiaTheme="majorEastAsia" w:cstheme="majorEastAsia"/>
          <w:b/>
          <w:bCs/>
          <w:spacing w:val="82"/>
          <w:position w:val="20"/>
          <w:sz w:val="32"/>
          <w:szCs w:val="32"/>
        </w:rPr>
        <w:t xml:space="preserve"> </w:t>
      </w:r>
      <w:r>
        <w:rPr>
          <w:rFonts w:hint="eastAsia" w:asciiTheme="majorEastAsia" w:hAnsiTheme="majorEastAsia" w:eastAsiaTheme="majorEastAsia" w:cstheme="majorEastAsia"/>
          <w:b/>
          <w:bCs/>
          <w:spacing w:val="-24"/>
          <w:position w:val="20"/>
          <w:sz w:val="32"/>
          <w:szCs w:val="32"/>
        </w:rPr>
        <w:t>评</w:t>
      </w:r>
      <w:r>
        <w:rPr>
          <w:rFonts w:hint="eastAsia" w:asciiTheme="majorEastAsia" w:hAnsiTheme="majorEastAsia" w:eastAsiaTheme="majorEastAsia" w:cstheme="majorEastAsia"/>
          <w:b/>
          <w:bCs/>
          <w:spacing w:val="79"/>
          <w:position w:val="20"/>
          <w:sz w:val="32"/>
          <w:szCs w:val="32"/>
        </w:rPr>
        <w:t xml:space="preserve"> </w:t>
      </w:r>
      <w:r>
        <w:rPr>
          <w:rFonts w:hint="eastAsia" w:asciiTheme="majorEastAsia" w:hAnsiTheme="majorEastAsia" w:eastAsiaTheme="majorEastAsia" w:cstheme="majorEastAsia"/>
          <w:b/>
          <w:bCs/>
          <w:spacing w:val="-24"/>
          <w:position w:val="20"/>
          <w:sz w:val="32"/>
          <w:szCs w:val="32"/>
        </w:rPr>
        <w:t>报</w:t>
      </w:r>
      <w:r>
        <w:rPr>
          <w:rFonts w:hint="eastAsia" w:asciiTheme="majorEastAsia" w:hAnsiTheme="majorEastAsia" w:eastAsiaTheme="majorEastAsia" w:cstheme="majorEastAsia"/>
          <w:b/>
          <w:bCs/>
          <w:spacing w:val="87"/>
          <w:position w:val="20"/>
          <w:sz w:val="32"/>
          <w:szCs w:val="32"/>
        </w:rPr>
        <w:t xml:space="preserve"> </w:t>
      </w:r>
      <w:r>
        <w:rPr>
          <w:rFonts w:hint="eastAsia" w:asciiTheme="majorEastAsia" w:hAnsiTheme="majorEastAsia" w:eastAsiaTheme="majorEastAsia" w:cstheme="majorEastAsia"/>
          <w:b/>
          <w:bCs/>
          <w:spacing w:val="-24"/>
          <w:position w:val="20"/>
          <w:sz w:val="32"/>
          <w:szCs w:val="32"/>
        </w:rPr>
        <w:t>告</w:t>
      </w:r>
    </w:p>
    <w:p>
      <w:pPr>
        <w:kinsoku w:val="0"/>
        <w:autoSpaceDE w:val="0"/>
        <w:autoSpaceDN w:val="0"/>
        <w:adjustRightInd w:val="0"/>
        <w:snapToGrid w:val="0"/>
        <w:spacing w:before="211" w:line="360" w:lineRule="auto"/>
        <w:ind w:firstLine="638"/>
        <w:jc w:val="both"/>
        <w:textAlignment w:val="baseline"/>
        <w:rPr>
          <w:rFonts w:ascii="FangSong" w:hAnsi="FangSong" w:eastAsia="FangSong" w:cs="FangSong"/>
          <w:b/>
          <w:bCs/>
          <w:snapToGrid w:val="0"/>
          <w:color w:val="000000"/>
          <w:spacing w:val="18"/>
          <w:sz w:val="30"/>
          <w:szCs w:val="30"/>
          <w:lang w:val="en-US" w:eastAsia="zh-CN" w:bidi="ar-SA"/>
        </w:rPr>
      </w:pP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为提高财政资金使用效益，根据有关文件要求，结合政协工作实际，现将我单位整体支出绩效自评结果报告如下：</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一、</w:t>
      </w:r>
      <w:r>
        <w:rPr>
          <w:rFonts w:hint="eastAsia" w:asciiTheme="minorEastAsia" w:hAnsiTheme="minorEastAsia" w:eastAsiaTheme="minorEastAsia" w:cstheme="minorEastAsia"/>
          <w:b/>
          <w:kern w:val="0"/>
          <w:sz w:val="28"/>
          <w:szCs w:val="28"/>
          <w:lang w:val="en-US" w:eastAsia="zh-CN"/>
        </w:rPr>
        <w:t>部门（</w:t>
      </w:r>
      <w:r>
        <w:rPr>
          <w:rFonts w:hint="eastAsia" w:asciiTheme="minorEastAsia" w:hAnsiTheme="minorEastAsia" w:eastAsiaTheme="minorEastAsia" w:cstheme="minorEastAsia"/>
          <w:b/>
          <w:kern w:val="0"/>
          <w:sz w:val="28"/>
          <w:szCs w:val="28"/>
        </w:rPr>
        <w:t>单位</w:t>
      </w:r>
      <w:r>
        <w:rPr>
          <w:rFonts w:hint="eastAsia" w:asciiTheme="minorEastAsia" w:hAnsiTheme="minorEastAsia" w:eastAsiaTheme="minorEastAsia" w:cstheme="minorEastAsia"/>
          <w:b/>
          <w:kern w:val="0"/>
          <w:sz w:val="28"/>
          <w:szCs w:val="28"/>
          <w:lang w:eastAsia="zh-CN"/>
        </w:rPr>
        <w:t>）</w:t>
      </w:r>
      <w:r>
        <w:rPr>
          <w:rFonts w:hint="eastAsia" w:asciiTheme="minorEastAsia" w:hAnsiTheme="minorEastAsia" w:eastAsiaTheme="minorEastAsia" w:cstheme="minorEastAsia"/>
          <w:b/>
          <w:kern w:val="0"/>
          <w:sz w:val="28"/>
          <w:szCs w:val="28"/>
        </w:rPr>
        <w:t>基本情况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1、中国人民政治协商会议湖南省汨罗市委员会是中国人民爱国统一战线的组织，是中国共产党领导的多党合作和政治协商的重要机构。</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2、市政协负责对国家和地方的大政方针以及政治、经济、文化和社会生活中的重要问题，在决策之前进行协商，并对决策执行过程中的重要问题进行协商。</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3、对国家宪法、法律和法规的实施，重大方针政策的贯彻执行、国家机关及其工作人员的工作，通过建议和批评进行监督。</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对政治、经济、文化和社会生活中的重要问题以及人民群众普遍关心的问题，开展调查研究，反映社情民意，进行协商讨论。通过调研报告、提案建议案或其他形式，向中国共产党和国家机关提出意见和建议。</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5、参与市委、市政府的其他中心工作。</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中国人民政治协商会议湖南省汨罗市委员会（简称汨罗市政协）为财政全额拨款单位，执行政府行政会计制度。</w:t>
      </w:r>
    </w:p>
    <w:p>
      <w:pPr>
        <w:widowControl/>
        <w:shd w:val="clear" w:color="auto" w:fill="FFFFFF"/>
        <w:spacing w:before="100" w:beforeAutospacing="1" w:after="100" w:afterAutospacing="1" w:line="480" w:lineRule="auto"/>
        <w:ind w:firstLine="48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内设机构：根据市委编办的批复，汨罗市政协内设六委一办，内设机构分别为：提案委员会、经济科技和外事委员会、社会法制和民族宗教委员会、文教卫体和文史委员会、农业农村和人口资源环境委员会、委员学习联络委员会</w:t>
      </w:r>
      <w:r>
        <w:rPr>
          <w:rFonts w:hint="eastAsia" w:asciiTheme="minorEastAsia" w:hAnsiTheme="minorEastAsia" w:eastAsiaTheme="minorEastAsia" w:cstheme="minorEastAsia"/>
          <w:kern w:val="0"/>
          <w:sz w:val="28"/>
          <w:szCs w:val="28"/>
          <w:lang w:eastAsia="zh-CN"/>
        </w:rPr>
        <w:t>、</w:t>
      </w:r>
      <w:r>
        <w:rPr>
          <w:rFonts w:hint="eastAsia" w:asciiTheme="minorEastAsia" w:hAnsiTheme="minorEastAsia" w:eastAsiaTheme="minorEastAsia" w:cstheme="minorEastAsia"/>
          <w:kern w:val="0"/>
          <w:sz w:val="28"/>
          <w:szCs w:val="28"/>
        </w:rPr>
        <w:t>办公室</w:t>
      </w:r>
      <w:r>
        <w:rPr>
          <w:rFonts w:hint="eastAsia" w:asciiTheme="minorEastAsia" w:hAnsiTheme="minorEastAsia" w:eastAsiaTheme="minorEastAsia" w:cstheme="minorEastAsia"/>
          <w:kern w:val="0"/>
          <w:sz w:val="28"/>
          <w:szCs w:val="28"/>
          <w:lang w:eastAsia="zh-CN"/>
        </w:rPr>
        <w:t>。</w:t>
      </w:r>
      <w:r>
        <w:rPr>
          <w:rFonts w:hint="eastAsia" w:asciiTheme="minorEastAsia" w:hAnsiTheme="minorEastAsia" w:eastAsiaTheme="minorEastAsia" w:cstheme="minorEastAsia"/>
          <w:bCs/>
          <w:kern w:val="0"/>
          <w:sz w:val="28"/>
          <w:szCs w:val="28"/>
        </w:rPr>
        <w:t>机关下设</w:t>
      </w:r>
      <w:r>
        <w:rPr>
          <w:rFonts w:hint="eastAsia" w:asciiTheme="minorEastAsia" w:hAnsiTheme="minorEastAsia" w:eastAsiaTheme="minorEastAsia" w:cstheme="minorEastAsia"/>
          <w:kern w:val="0"/>
          <w:sz w:val="28"/>
          <w:szCs w:val="28"/>
          <w:lang w:val="en-US" w:eastAsia="zh-CN"/>
        </w:rPr>
        <w:t>政协信息中</w:t>
      </w:r>
      <w:r>
        <w:rPr>
          <w:rFonts w:hint="eastAsia" w:ascii="宋体" w:hAnsi="宋体" w:eastAsia="宋体" w:cs="宋体"/>
          <w:kern w:val="0"/>
          <w:sz w:val="28"/>
          <w:szCs w:val="28"/>
          <w:lang w:val="en-US" w:eastAsia="zh-CN"/>
        </w:rPr>
        <w:t>心</w:t>
      </w:r>
      <w:r>
        <w:rPr>
          <w:rFonts w:hint="eastAsia" w:ascii="宋体" w:hAnsi="宋体" w:eastAsia="宋体" w:cs="宋体"/>
          <w:kern w:val="0"/>
          <w:sz w:val="28"/>
          <w:szCs w:val="28"/>
        </w:rPr>
        <w:t>。</w:t>
      </w:r>
      <w:r>
        <w:rPr>
          <w:rFonts w:hint="eastAsia" w:asciiTheme="minorEastAsia" w:hAnsiTheme="minorEastAsia" w:eastAsiaTheme="minorEastAsia" w:cstheme="minorEastAsia"/>
          <w:kern w:val="0"/>
          <w:sz w:val="28"/>
          <w:szCs w:val="28"/>
        </w:rPr>
        <w:t>汨罗市政协人员编制数为49人，现有人数67人，其中在职49人，退休18人。</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二、一般公共预算支出情况</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（一）基本支出情况</w:t>
      </w:r>
    </w:p>
    <w:p>
      <w:pPr>
        <w:pStyle w:val="11"/>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基本支出</w:t>
      </w:r>
      <w:r>
        <w:rPr>
          <w:rFonts w:hint="eastAsia" w:asciiTheme="minorEastAsia" w:hAnsiTheme="minorEastAsia" w:eastAsiaTheme="minorEastAsia" w:cstheme="minorEastAsia"/>
          <w:sz w:val="28"/>
          <w:szCs w:val="28"/>
          <w:lang w:val="en-US" w:eastAsia="zh-CN"/>
        </w:rPr>
        <w:t>872</w:t>
      </w:r>
      <w:r>
        <w:rPr>
          <w:rFonts w:hint="eastAsia" w:asciiTheme="minorEastAsia" w:hAnsiTheme="minorEastAsia" w:eastAsiaTheme="minorEastAsia" w:cstheme="minorEastAsia"/>
          <w:sz w:val="28"/>
          <w:szCs w:val="28"/>
        </w:rPr>
        <w:t>万元，是指为保障单位机构正常运转、完成日常工作任务而发生的各项支出，包括用于基本工资、津贴补贴、奖金、伙食补助费、各种基本保险费缴费、离休费、退休费、生活补助、救济费、医疗费补助、奖励金、其他对个人和家庭的补助。以及办公费、印刷费、水费、电费、邮电费、差旅费、维修费、租赁费、会议费、培训费、工会经费、公务接待费、其他交通费用、其他商品服务支出等日常公用经费。其中：工资福利支出</w:t>
      </w:r>
      <w:r>
        <w:rPr>
          <w:rFonts w:hint="eastAsia" w:asciiTheme="minorEastAsia" w:hAnsiTheme="minorEastAsia" w:eastAsiaTheme="minorEastAsia" w:cstheme="minorEastAsia"/>
          <w:sz w:val="28"/>
          <w:szCs w:val="28"/>
          <w:lang w:val="en-US" w:eastAsia="zh-CN"/>
        </w:rPr>
        <w:t>681.97</w:t>
      </w:r>
      <w:r>
        <w:rPr>
          <w:rFonts w:hint="eastAsia" w:asciiTheme="minorEastAsia" w:hAnsiTheme="minorEastAsia" w:eastAsiaTheme="minorEastAsia" w:cstheme="minorEastAsia"/>
          <w:sz w:val="28"/>
          <w:szCs w:val="28"/>
        </w:rPr>
        <w:t>万元、商品和服务支出</w:t>
      </w:r>
      <w:r>
        <w:rPr>
          <w:rFonts w:hint="eastAsia" w:asciiTheme="minorEastAsia" w:hAnsiTheme="minorEastAsia" w:eastAsiaTheme="minorEastAsia" w:cstheme="minorEastAsia"/>
          <w:sz w:val="28"/>
          <w:szCs w:val="28"/>
          <w:lang w:val="en-US" w:eastAsia="zh-CN"/>
        </w:rPr>
        <w:t>190.03</w:t>
      </w:r>
      <w:r>
        <w:rPr>
          <w:rFonts w:hint="eastAsia" w:asciiTheme="minorEastAsia" w:hAnsiTheme="minorEastAsia" w:eastAsiaTheme="minorEastAsia" w:cstheme="minorEastAsia"/>
          <w:sz w:val="28"/>
          <w:szCs w:val="28"/>
        </w:rPr>
        <w:t>万元，对个人和家庭的补助0万元。202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政协一般公共预算财政拨款“三公”经费支出年初预算为</w:t>
      </w:r>
      <w:r>
        <w:rPr>
          <w:rFonts w:hint="eastAsia" w:asciiTheme="minorEastAsia" w:hAnsiTheme="minorEastAsia" w:eastAsiaTheme="minorEastAsia" w:cstheme="minorEastAsia"/>
          <w:sz w:val="28"/>
          <w:szCs w:val="28"/>
          <w:lang w:val="en-US" w:eastAsia="zh-CN"/>
        </w:rPr>
        <w:t>13.5</w:t>
      </w:r>
      <w:r>
        <w:rPr>
          <w:rFonts w:hint="eastAsia" w:asciiTheme="minorEastAsia" w:hAnsiTheme="minorEastAsia" w:eastAsiaTheme="minorEastAsia" w:cstheme="minorEastAsia"/>
          <w:sz w:val="28"/>
          <w:szCs w:val="28"/>
        </w:rPr>
        <w:t>万元，决算支出为</w:t>
      </w:r>
      <w:r>
        <w:rPr>
          <w:rFonts w:hint="eastAsia" w:asciiTheme="minorEastAsia" w:hAnsiTheme="minorEastAsia" w:eastAsiaTheme="minorEastAsia" w:cstheme="minorEastAsia"/>
          <w:sz w:val="28"/>
          <w:szCs w:val="28"/>
          <w:lang w:val="en-US" w:eastAsia="zh-CN"/>
        </w:rPr>
        <w:t>13.5</w:t>
      </w:r>
      <w:r>
        <w:rPr>
          <w:rFonts w:hint="eastAsia" w:asciiTheme="minorEastAsia" w:hAnsiTheme="minorEastAsia" w:eastAsiaTheme="minorEastAsia" w:cstheme="minorEastAsia"/>
          <w:sz w:val="28"/>
          <w:szCs w:val="28"/>
        </w:rPr>
        <w:t>万元。其中：公务用车运行维护费0万元，公务接待费</w:t>
      </w:r>
      <w:r>
        <w:rPr>
          <w:rFonts w:hint="eastAsia" w:asciiTheme="minorEastAsia" w:hAnsiTheme="minorEastAsia" w:eastAsiaTheme="minorEastAsia" w:cstheme="minorEastAsia"/>
          <w:sz w:val="28"/>
          <w:szCs w:val="28"/>
          <w:lang w:val="en-US" w:eastAsia="zh-CN"/>
        </w:rPr>
        <w:t>13.5</w:t>
      </w:r>
      <w:r>
        <w:rPr>
          <w:rFonts w:hint="eastAsia" w:asciiTheme="minorEastAsia" w:hAnsiTheme="minorEastAsia" w:eastAsiaTheme="minorEastAsia" w:cstheme="minorEastAsia"/>
          <w:sz w:val="28"/>
          <w:szCs w:val="28"/>
        </w:rPr>
        <w:t>万元，未购置公务用车。202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年度无因公出国（境）费支出及团组数和人数；公务用车保有量0辆。公务接待</w:t>
      </w:r>
      <w:r>
        <w:rPr>
          <w:rFonts w:hint="eastAsia" w:asciiTheme="minorEastAsia" w:hAnsiTheme="minorEastAsia" w:eastAsiaTheme="minorEastAsia" w:cstheme="minorEastAsia"/>
          <w:sz w:val="28"/>
          <w:szCs w:val="28"/>
          <w:lang w:val="en-US" w:eastAsia="zh-CN"/>
        </w:rPr>
        <w:t>210</w:t>
      </w:r>
      <w:r>
        <w:rPr>
          <w:rFonts w:hint="eastAsia" w:asciiTheme="minorEastAsia" w:hAnsiTheme="minorEastAsia" w:eastAsiaTheme="minorEastAsia" w:cstheme="minorEastAsia"/>
          <w:sz w:val="28"/>
          <w:szCs w:val="28"/>
        </w:rPr>
        <w:t>批次</w:t>
      </w:r>
      <w:r>
        <w:rPr>
          <w:rFonts w:hint="eastAsia" w:asciiTheme="minorEastAsia" w:hAnsiTheme="minorEastAsia" w:eastAsiaTheme="minorEastAsia" w:cstheme="minorEastAsia"/>
          <w:sz w:val="28"/>
          <w:szCs w:val="28"/>
          <w:lang w:val="en-US" w:eastAsia="zh-CN"/>
        </w:rPr>
        <w:t>2100</w:t>
      </w:r>
      <w:r>
        <w:rPr>
          <w:rFonts w:hint="eastAsia" w:asciiTheme="minorEastAsia" w:hAnsiTheme="minorEastAsia" w:eastAsiaTheme="minorEastAsia" w:cstheme="minorEastAsia"/>
          <w:sz w:val="28"/>
          <w:szCs w:val="28"/>
        </w:rPr>
        <w:t>人次。</w:t>
      </w:r>
    </w:p>
    <w:p>
      <w:pPr>
        <w:pStyle w:val="11"/>
        <w:spacing w:line="360" w:lineRule="auto"/>
        <w:ind w:firstLine="560"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b/>
          <w:kern w:val="0"/>
          <w:sz w:val="28"/>
          <w:szCs w:val="28"/>
        </w:rPr>
        <w:t>（二）</w:t>
      </w:r>
      <w:r>
        <w:rPr>
          <w:rFonts w:hint="eastAsia" w:asciiTheme="minorEastAsia" w:hAnsiTheme="minorEastAsia" w:eastAsiaTheme="minorEastAsia" w:cstheme="minorEastAsia"/>
          <w:b/>
          <w:kern w:val="0"/>
          <w:sz w:val="28"/>
          <w:szCs w:val="28"/>
          <w:lang w:val="en-US" w:eastAsia="zh-CN"/>
        </w:rPr>
        <w:t>项目</w:t>
      </w:r>
      <w:r>
        <w:rPr>
          <w:rFonts w:hint="eastAsia" w:asciiTheme="minorEastAsia" w:hAnsiTheme="minorEastAsia" w:eastAsiaTheme="minorEastAsia" w:cstheme="minorEastAsia"/>
          <w:b/>
          <w:kern w:val="0"/>
          <w:sz w:val="28"/>
          <w:szCs w:val="28"/>
        </w:rPr>
        <w:t>支出情况</w:t>
      </w:r>
    </w:p>
    <w:p>
      <w:pPr>
        <w:spacing w:line="360" w:lineRule="auto"/>
        <w:ind w:firstLine="562" w:firstLineChars="200"/>
        <w:rPr>
          <w:rFonts w:hint="eastAsia" w:asciiTheme="minorEastAsia" w:hAnsiTheme="minorEastAsia" w:eastAsiaTheme="minorEastAsia" w:cstheme="minorEastAsia"/>
          <w:b/>
          <w:kern w:val="0"/>
          <w:sz w:val="28"/>
          <w:szCs w:val="28"/>
          <w:lang w:eastAsia="zh-CN"/>
        </w:rPr>
      </w:pPr>
      <w:r>
        <w:rPr>
          <w:rFonts w:hint="eastAsia" w:asciiTheme="minorEastAsia" w:hAnsiTheme="minorEastAsia" w:eastAsiaTheme="minorEastAsia" w:cstheme="minorEastAsia"/>
          <w:b/>
          <w:kern w:val="0"/>
          <w:sz w:val="28"/>
          <w:szCs w:val="28"/>
        </w:rPr>
        <w:t>1、专项资金安排落实、总投入等情况分析</w:t>
      </w:r>
    </w:p>
    <w:p>
      <w:pPr>
        <w:spacing w:line="360" w:lineRule="auto"/>
        <w:ind w:firstLine="560" w:firstLineChars="200"/>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202</w:t>
      </w:r>
      <w:r>
        <w:rPr>
          <w:rFonts w:hint="eastAsia" w:asciiTheme="minorEastAsia" w:hAnsiTheme="minorEastAsia" w:eastAsiaTheme="minorEastAsia" w:cstheme="minorEastAsia"/>
          <w:kern w:val="0"/>
          <w:sz w:val="28"/>
          <w:szCs w:val="28"/>
          <w:lang w:val="en-US" w:eastAsia="zh-CN"/>
        </w:rPr>
        <w:t>2度</w:t>
      </w:r>
      <w:r>
        <w:rPr>
          <w:rFonts w:hint="eastAsia" w:asciiTheme="minorEastAsia" w:hAnsiTheme="minorEastAsia" w:eastAsiaTheme="minorEastAsia" w:cstheme="minorEastAsia"/>
          <w:kern w:val="0"/>
          <w:sz w:val="28"/>
          <w:szCs w:val="28"/>
        </w:rPr>
        <w:t>年专项资金共投入</w:t>
      </w:r>
      <w:r>
        <w:rPr>
          <w:rFonts w:hint="eastAsia" w:asciiTheme="minorEastAsia" w:hAnsiTheme="minorEastAsia" w:eastAsiaTheme="minorEastAsia" w:cstheme="minorEastAsia"/>
          <w:kern w:val="0"/>
          <w:sz w:val="28"/>
          <w:szCs w:val="28"/>
          <w:lang w:val="en-US" w:eastAsia="zh-CN"/>
        </w:rPr>
        <w:t>313.59</w:t>
      </w:r>
      <w:r>
        <w:rPr>
          <w:rFonts w:hint="eastAsia" w:asciiTheme="minorEastAsia" w:hAnsiTheme="minorEastAsia" w:eastAsiaTheme="minorEastAsia" w:cstheme="minorEastAsia"/>
          <w:kern w:val="0"/>
          <w:sz w:val="28"/>
          <w:szCs w:val="28"/>
        </w:rPr>
        <w:t>万元，其中年初预算安排36万元，其中：</w:t>
      </w:r>
      <w:r>
        <w:rPr>
          <w:rFonts w:hint="eastAsia" w:asciiTheme="minorEastAsia" w:hAnsiTheme="minorEastAsia" w:eastAsiaTheme="minorEastAsia" w:cstheme="minorEastAsia"/>
          <w:kern w:val="0"/>
          <w:sz w:val="28"/>
          <w:szCs w:val="28"/>
          <w:shd w:val="clear" w:color="auto" w:fill="FFFFFF"/>
        </w:rPr>
        <w:t>政协专项调研费</w:t>
      </w:r>
      <w:r>
        <w:rPr>
          <w:rFonts w:hint="eastAsia" w:asciiTheme="minorEastAsia" w:hAnsiTheme="minorEastAsia" w:eastAsiaTheme="minorEastAsia" w:cstheme="minorEastAsia"/>
          <w:color w:val="000000"/>
          <w:sz w:val="28"/>
          <w:szCs w:val="28"/>
          <w:shd w:val="clear" w:color="auto" w:fill="FFFFFF"/>
        </w:rPr>
        <w:t>支出18万元，</w:t>
      </w:r>
      <w:r>
        <w:rPr>
          <w:rFonts w:hint="eastAsia" w:asciiTheme="minorEastAsia" w:hAnsiTheme="minorEastAsia" w:eastAsiaTheme="minorEastAsia" w:cstheme="minorEastAsia"/>
          <w:kern w:val="0"/>
          <w:sz w:val="28"/>
          <w:szCs w:val="28"/>
          <w:shd w:val="clear" w:color="auto" w:fill="FFFFFF"/>
        </w:rPr>
        <w:t>政协全会、列会、常委会</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民主监督、民主协商</w:t>
      </w:r>
      <w:r>
        <w:rPr>
          <w:rFonts w:hint="eastAsia" w:asciiTheme="minorEastAsia" w:hAnsiTheme="minorEastAsia" w:eastAsiaTheme="minorEastAsia" w:cstheme="minorEastAsia"/>
          <w:color w:val="000000"/>
          <w:sz w:val="28"/>
          <w:szCs w:val="28"/>
          <w:shd w:val="clear" w:color="auto" w:fill="FFFFFF"/>
        </w:rPr>
        <w:t>支出10万元，</w:t>
      </w:r>
      <w:r>
        <w:rPr>
          <w:rFonts w:hint="eastAsia" w:asciiTheme="minorEastAsia" w:hAnsiTheme="minorEastAsia" w:eastAsiaTheme="minorEastAsia" w:cstheme="minorEastAsia"/>
          <w:kern w:val="0"/>
          <w:sz w:val="28"/>
          <w:szCs w:val="28"/>
          <w:shd w:val="clear" w:color="auto" w:fill="FFFFFF"/>
        </w:rPr>
        <w:t>政协专刊</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农民委员误工补贴</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政协委员联络联谊交流</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rPr>
        <w:t>年中追加</w:t>
      </w:r>
      <w:r>
        <w:rPr>
          <w:rFonts w:hint="eastAsia" w:asciiTheme="minorEastAsia" w:hAnsiTheme="minorEastAsia" w:eastAsiaTheme="minorEastAsia" w:cstheme="minorEastAsia"/>
          <w:kern w:val="0"/>
          <w:sz w:val="28"/>
          <w:szCs w:val="28"/>
          <w:lang w:val="en-US" w:eastAsia="zh-CN"/>
        </w:rPr>
        <w:t>277.59</w:t>
      </w:r>
      <w:r>
        <w:rPr>
          <w:rFonts w:hint="eastAsia" w:asciiTheme="minorEastAsia" w:hAnsiTheme="minorEastAsia" w:eastAsiaTheme="minorEastAsia" w:cstheme="minorEastAsia"/>
          <w:kern w:val="0"/>
          <w:sz w:val="28"/>
          <w:szCs w:val="28"/>
        </w:rPr>
        <w:t>万元。追加的主要原因是年初专项预算不足和有些未做预算，政协全会、政协民主监督、民主协商、专项调研、</w:t>
      </w:r>
      <w:r>
        <w:rPr>
          <w:rFonts w:hint="eastAsia" w:asciiTheme="minorEastAsia" w:hAnsiTheme="minorEastAsia" w:eastAsiaTheme="minorEastAsia" w:cstheme="minorEastAsia"/>
          <w:kern w:val="0"/>
          <w:sz w:val="28"/>
          <w:szCs w:val="28"/>
          <w:shd w:val="clear" w:color="auto" w:fill="FFFFFF"/>
        </w:rPr>
        <w:t>政协委员联络联谊交流、委员工作室</w:t>
      </w:r>
      <w:r>
        <w:rPr>
          <w:rFonts w:hint="eastAsia" w:asciiTheme="minorEastAsia" w:hAnsiTheme="minorEastAsia" w:eastAsiaTheme="minorEastAsia" w:cstheme="minorEastAsia"/>
          <w:kern w:val="0"/>
          <w:sz w:val="28"/>
          <w:szCs w:val="28"/>
        </w:rPr>
        <w:t>等力度加大，年中追加专项资金。</w:t>
      </w:r>
    </w:p>
    <w:p>
      <w:pPr>
        <w:spacing w:line="360" w:lineRule="auto"/>
        <w:ind w:firstLine="562" w:firstLineChars="200"/>
        <w:rPr>
          <w:rFonts w:hint="eastAsia" w:asciiTheme="minorEastAsia" w:hAnsiTheme="minorEastAsia" w:eastAsiaTheme="minorEastAsia" w:cstheme="minorEastAsia"/>
          <w:b/>
          <w:kern w:val="0"/>
          <w:sz w:val="28"/>
          <w:szCs w:val="28"/>
          <w:lang w:eastAsia="zh-CN"/>
        </w:rPr>
      </w:pPr>
      <w:r>
        <w:rPr>
          <w:rFonts w:hint="eastAsia" w:asciiTheme="minorEastAsia" w:hAnsiTheme="minorEastAsia" w:eastAsiaTheme="minorEastAsia" w:cstheme="minorEastAsia"/>
          <w:b/>
          <w:kern w:val="0"/>
          <w:sz w:val="28"/>
          <w:szCs w:val="28"/>
        </w:rPr>
        <w:t xml:space="preserve">   2、专项资金实际使用情况分析</w:t>
      </w:r>
    </w:p>
    <w:p>
      <w:pPr>
        <w:spacing w:line="360" w:lineRule="auto"/>
        <w:ind w:firstLine="560" w:firstLineChars="200"/>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w:t>
      </w:r>
      <w:r>
        <w:rPr>
          <w:rFonts w:hint="eastAsia" w:asciiTheme="minorEastAsia" w:hAnsiTheme="minorEastAsia" w:eastAsiaTheme="minorEastAsia" w:cstheme="minorEastAsia"/>
          <w:kern w:val="0"/>
          <w:sz w:val="28"/>
          <w:szCs w:val="28"/>
          <w:lang w:val="en-US" w:eastAsia="zh-CN"/>
        </w:rPr>
        <w:t>度</w:t>
      </w:r>
      <w:r>
        <w:rPr>
          <w:rFonts w:hint="eastAsia" w:asciiTheme="minorEastAsia" w:hAnsiTheme="minorEastAsia" w:eastAsiaTheme="minorEastAsia" w:cstheme="minorEastAsia"/>
          <w:kern w:val="0"/>
          <w:sz w:val="28"/>
          <w:szCs w:val="28"/>
        </w:rPr>
        <w:t>专项资金支出为</w:t>
      </w:r>
      <w:r>
        <w:rPr>
          <w:rFonts w:hint="eastAsia" w:asciiTheme="minorEastAsia" w:hAnsiTheme="minorEastAsia" w:eastAsiaTheme="minorEastAsia" w:cstheme="minorEastAsia"/>
          <w:kern w:val="0"/>
          <w:sz w:val="28"/>
          <w:szCs w:val="28"/>
          <w:lang w:val="en-US" w:eastAsia="zh-CN"/>
        </w:rPr>
        <w:t>313.59</w:t>
      </w:r>
      <w:r>
        <w:rPr>
          <w:rFonts w:hint="eastAsia" w:asciiTheme="minorEastAsia" w:hAnsiTheme="minorEastAsia" w:eastAsiaTheme="minorEastAsia" w:cstheme="minorEastAsia"/>
          <w:kern w:val="0"/>
          <w:sz w:val="28"/>
          <w:szCs w:val="28"/>
        </w:rPr>
        <w:t>万元，其中预算项目支出为</w:t>
      </w:r>
      <w:r>
        <w:rPr>
          <w:rFonts w:hint="eastAsia" w:asciiTheme="minorEastAsia" w:hAnsiTheme="minorEastAsia" w:eastAsiaTheme="minorEastAsia" w:cstheme="minorEastAsia"/>
          <w:kern w:val="0"/>
          <w:sz w:val="28"/>
          <w:szCs w:val="28"/>
          <w:lang w:val="en-US" w:eastAsia="zh-CN"/>
        </w:rPr>
        <w:t>313.59</w:t>
      </w:r>
      <w:r>
        <w:rPr>
          <w:rFonts w:hint="eastAsia" w:asciiTheme="minorEastAsia" w:hAnsiTheme="minorEastAsia" w:eastAsiaTheme="minorEastAsia" w:cstheme="minorEastAsia"/>
          <w:kern w:val="0"/>
          <w:sz w:val="28"/>
          <w:szCs w:val="28"/>
        </w:rPr>
        <w:t>万元，主要用于政协全会、政协民主监督、民主协商、专项调研、</w:t>
      </w:r>
      <w:r>
        <w:rPr>
          <w:rFonts w:hint="eastAsia" w:asciiTheme="minorEastAsia" w:hAnsiTheme="minorEastAsia" w:eastAsiaTheme="minorEastAsia" w:cstheme="minorEastAsia"/>
          <w:kern w:val="0"/>
          <w:sz w:val="28"/>
          <w:szCs w:val="28"/>
          <w:shd w:val="clear" w:color="auto" w:fill="FFFFFF"/>
        </w:rPr>
        <w:t>政协委员联络联谊交流、委员工作室</w:t>
      </w:r>
      <w:r>
        <w:rPr>
          <w:rFonts w:hint="eastAsia" w:asciiTheme="minorEastAsia" w:hAnsiTheme="minorEastAsia" w:eastAsiaTheme="minorEastAsia" w:cstheme="minorEastAsia"/>
          <w:kern w:val="0"/>
          <w:sz w:val="28"/>
          <w:szCs w:val="28"/>
        </w:rPr>
        <w:t>等工作。</w:t>
      </w:r>
    </w:p>
    <w:p>
      <w:pPr>
        <w:spacing w:line="360" w:lineRule="auto"/>
        <w:ind w:firstLine="562" w:firstLineChars="200"/>
        <w:rPr>
          <w:rFonts w:hint="eastAsia" w:asciiTheme="minorEastAsia" w:hAnsiTheme="minorEastAsia" w:eastAsiaTheme="minorEastAsia" w:cstheme="minorEastAsia"/>
          <w:b/>
          <w:kern w:val="0"/>
          <w:sz w:val="28"/>
          <w:szCs w:val="28"/>
          <w:lang w:eastAsia="zh-CN"/>
        </w:rPr>
      </w:pPr>
      <w:r>
        <w:rPr>
          <w:rFonts w:hint="eastAsia" w:asciiTheme="minorEastAsia" w:hAnsiTheme="minorEastAsia" w:eastAsiaTheme="minorEastAsia" w:cstheme="minorEastAsia"/>
          <w:b/>
          <w:kern w:val="0"/>
          <w:sz w:val="28"/>
          <w:szCs w:val="28"/>
        </w:rPr>
        <w:t xml:space="preserve">   3、专项资金管理情况分析</w:t>
      </w:r>
    </w:p>
    <w:p>
      <w:pPr>
        <w:spacing w:line="360" w:lineRule="auto"/>
        <w:ind w:firstLine="560" w:firstLineChars="200"/>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各项资金本着专款专用的原则，严格执行项目资金批准的使用计划和项目批复内容，不擅自调项、扩项、缩项，不拆借、挪用、挤占。资金拨付动向按不同专项资金的要求执行。同时对每笔专项资金的支付，严格执行财务制度，落实专项资金审核程序。</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三、政府性基金预算支出情况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w:t>
      </w:r>
      <w:r>
        <w:rPr>
          <w:rFonts w:hint="eastAsia" w:asciiTheme="minorEastAsia" w:hAnsiTheme="minorEastAsia" w:eastAsiaTheme="minorEastAsia" w:cstheme="minorEastAsia"/>
          <w:kern w:val="0"/>
          <w:sz w:val="28"/>
          <w:szCs w:val="28"/>
          <w:lang w:val="en-US" w:eastAsia="zh-CN"/>
        </w:rPr>
        <w:t>度</w:t>
      </w:r>
      <w:r>
        <w:rPr>
          <w:rFonts w:hint="eastAsia" w:asciiTheme="minorEastAsia" w:hAnsiTheme="minorEastAsia" w:eastAsiaTheme="minorEastAsia" w:cstheme="minorEastAsia"/>
          <w:kern w:val="0"/>
          <w:sz w:val="28"/>
          <w:szCs w:val="28"/>
        </w:rPr>
        <w:t>无政府性基金支出。</w:t>
      </w:r>
    </w:p>
    <w:p>
      <w:pPr>
        <w:spacing w:line="360" w:lineRule="auto"/>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四、国有资本经营预算支出情况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w:t>
      </w:r>
      <w:r>
        <w:rPr>
          <w:rFonts w:hint="eastAsia" w:asciiTheme="minorEastAsia" w:hAnsiTheme="minorEastAsia" w:eastAsiaTheme="minorEastAsia" w:cstheme="minorEastAsia"/>
          <w:kern w:val="0"/>
          <w:sz w:val="28"/>
          <w:szCs w:val="28"/>
          <w:lang w:val="en-US" w:eastAsia="zh-CN"/>
        </w:rPr>
        <w:t>度</w:t>
      </w:r>
      <w:r>
        <w:rPr>
          <w:rFonts w:hint="eastAsia" w:asciiTheme="minorEastAsia" w:hAnsiTheme="minorEastAsia" w:eastAsiaTheme="minorEastAsia" w:cstheme="minorEastAsia"/>
          <w:kern w:val="0"/>
          <w:sz w:val="28"/>
          <w:szCs w:val="28"/>
        </w:rPr>
        <w:t>无国有资本经营支出。</w:t>
      </w:r>
    </w:p>
    <w:p>
      <w:pPr>
        <w:spacing w:line="360" w:lineRule="auto"/>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五、社会保险基金预算支出情况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w:t>
      </w:r>
      <w:r>
        <w:rPr>
          <w:rFonts w:hint="eastAsia" w:asciiTheme="minorEastAsia" w:hAnsiTheme="minorEastAsia" w:eastAsiaTheme="minorEastAsia" w:cstheme="minorEastAsia"/>
          <w:kern w:val="0"/>
          <w:sz w:val="28"/>
          <w:szCs w:val="28"/>
          <w:lang w:val="en-US" w:eastAsia="zh-CN"/>
        </w:rPr>
        <w:t>度</w:t>
      </w:r>
      <w:r>
        <w:rPr>
          <w:rFonts w:hint="eastAsia" w:asciiTheme="minorEastAsia" w:hAnsiTheme="minorEastAsia" w:eastAsiaTheme="minorEastAsia" w:cstheme="minorEastAsia"/>
          <w:kern w:val="0"/>
          <w:sz w:val="28"/>
          <w:szCs w:val="28"/>
        </w:rPr>
        <w:t>无社会保险基金支出。</w:t>
      </w:r>
    </w:p>
    <w:p>
      <w:pPr>
        <w:spacing w:line="360" w:lineRule="auto"/>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六、部门整体支出绩效情况</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市政协领导班子在中共汨罗市委的坚强领导下，坚持以习近平新时代中国特色社会主义思想为指导，发挥人民政协作为专门协商机构作用，扎实履行政治协商、民主监督、参政议政、凝聚共识职能，全力推进“四个政协”建设，为促进全市经济社会高质量发展作出了积极努力，实现了新一届政协的良好开局。</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1、系统组织学习党的二十大精神、十九届六中全会精神、《习近平谈治国理政（第四卷）》和“四史”，广泛增进了全体政协委员的政治认同、思想认同、理论认同、情感认同。</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主动把政协事业融入全市工作大局，市政协重大事项、重要问题、重点工作向市委请示报告16次，市委办、市政府办、市政协办共同制定《政协年度协商与监督工作计划》。今年市委常委会2次专题研究政协工作，市委书记朱平波3次听取政协工作专题汇报。</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全面落实政协党建“两个全覆盖”要求，开展“五化”管理和“四亮”主题活动，党组成员带头讲授专题党课。组织党员委员参与主题党日活动，完善党外委员谈心谈话机制，把牢意识形态领导权。落实党风廉政建设责任制，制定《关于切实转变机关作风、努力建设清廉机关的若干规定》。</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将“稳步推进城乡教育布局调整工作，贯彻落实教育优先发展战略”确定为专题议政性常委会会议协商课题，主席会议成员带队分赴各高中和部分初中学校实地探勘、协商建言，形成《全市高中学校教育布局调整调研报告》。围绕“推进城市建筑垃圾消纳和资源化利用”开展专题协商。就“全面助推高标准农田建设”开展专题协商，并组织政协常委专题视察“小田改大田”、土地流转等工作，为促进乡村产业振兴献计献策。</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深入开展民主监督。就“整治S210沿线违法建设，服务汨罗融长发展战略”开展监督，实地了解违建成因，助推相关措施完善。开展“十年禁渔”行动踏察监督，为保护洞庭湖生态环境出实招、添助力。就高效盘活乡镇公有资产开展专项监督，主席会议成员带队分赴各镇视察建言，助力我市“三资”运作改革高效推进。就专精特新“小巨人”企业培育开展专项监督，助力营商环境优化和企业创新发展。共立案提案93件，确定7件重点提案，通过议政性常委会对重点提案进行督办，提办双方现场互动，促进了提案办理落实，今年提案办结率、满意率均达100%。就推动政协提案与公益诉讼检察建议“双向衔接转化”开展对口协商，探索政协民主监督与法治监督的有机结合，增强监督实效。持续进行全过程监督，部分委员应邀参加政府常务会，部分委员受聘担任重要职能部门行业监督员。</w:t>
      </w:r>
    </w:p>
    <w:p>
      <w:pPr>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6、班子成员认真落实“龙虎榜”重大项目联点要求，助推河南葛天汨罗再生资源产业园区项目建设</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助力市人民医院整体迁建项目建设。1名副主席牵头推进重大能源项目建设，玉池抽水蓄能电站前期工作稳步推进，有望年底开工建设；火电项目已完成选址及预可研报告，屋顶分布式光伏发电项目全面启动。主席会议成员深入联点镇村（社区），助力基层党建、巩固拓展脱贫攻坚成果、美丽乡村建设、集体经济发展、防汛抗旱等工作，1名副主席牵头推进弼时镇序贤村乡村振兴工作，政协机关大力助推长乐镇长乐村创建省级乡村振兴示范村。选派机关干部驻村开展乡村振兴帮扶、森林防火等工作，驻深圳汨罗商会和优冠公司开展党建工作。广大委员和机关干部积极投身全国文明城市创建、疫情防控、捐资助学等公益事业中</w:t>
      </w:r>
      <w:r>
        <w:rPr>
          <w:rFonts w:hint="eastAsia" w:asciiTheme="minorEastAsia" w:hAnsiTheme="minorEastAsia" w:eastAsiaTheme="minorEastAsia" w:cstheme="minorEastAsia"/>
          <w:sz w:val="28"/>
          <w:szCs w:val="28"/>
          <w:lang w:eastAsia="zh-CN"/>
        </w:rPr>
        <w:t>。</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7、建立“汨切联系你”汨罗政协协商品牌。抓好委员工作室扩面、提质、增效，年内已建成“高新区循环经济”“工商实业界”等22家委员工作室政协委员参与工作室工作</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线下委员工作室入驻政协云。</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8、积极开展微协商、微监督，共提交微建议105条，通过审核96条，相关部门办理回复88条，组织开展“委员活动月”“委员活动日”活动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广大委员共走访群众2000多人次，开展送文艺、送医疗、送技术、送法律下乡活动60多场次，协商解决各类矛盾纠纷83起，为群众解决生产生活中的问题210个，形成意见建议97条，联系帮扶对象160名。  </w:t>
      </w:r>
    </w:p>
    <w:p>
      <w:pPr>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9、组织编辑《汨罗传统地方风俗》。组织开展政协系统“双联系走访”活动，加强与寓外委员和乡友交流，持续助推市委提出的“迎老乡、回故乡、建家乡”活动；加强与社会各界、各团体交流，共开展各类座谈、协商21场</w:t>
      </w:r>
      <w:r>
        <w:rPr>
          <w:rFonts w:hint="eastAsia" w:asciiTheme="minorEastAsia" w:hAnsiTheme="minorEastAsia" w:eastAsiaTheme="minorEastAsia" w:cstheme="minorEastAsia"/>
          <w:sz w:val="28"/>
          <w:szCs w:val="28"/>
          <w:lang w:eastAsia="zh-CN"/>
        </w:rPr>
        <w:t>。</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配合省政协就“稳定粮食播种面积”开展专项监督；就“做强做优主导产业，推动县域经济高质量发展”开展联动调研。积极配合岳阳市政协，就“发挥通江达海优势，奋力打造湖南高质量发展增长极”“抓重点、解难题，深化‘五好’园区创建”“促进文体旅深度融合，打造知名旅游目的地”“以文化振兴为乡村振兴铸魂”等课题开展联动调研协商，就“推进老旧小区改造和城市更新”“依法做好宗教场所的规范管理”等开展联动视察。先后接待重庆市、广西百色市右江区、郴州市桂阳县等16家省域内外政协来汨考察，就文旅融合发展等工作深入交流探讨，推介了汨罗品牌，促进了区域合作。</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建强“智慧政协”。开通了与上级政协的视频会议系统，制定《政协云应用管理工作办法》，积极参与省政协“云宝晒技能”第三季活动。依托政协云平台加强信息宣传工作，推出资讯78条，发布热点关注27个，公众参与850人次，配合省市政协开展政协云联动值班16次，委员工作室浏览量近4万人次</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12、全年党组理论学习12次，常委会专题学习4次，委员集中培训学习2次。大力推进“书香政协”建设，组织开展委员读书活动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积极配合岳阳市政协，精心承办了“潇湘新咏•求索精神”实景导读活动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大力推进清廉机关、节约型机关、岳阳市文明标兵单位创建，修订完善《机关绩效考核办法》等16项制度。</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、圆满召开了十一届</w:t>
      </w:r>
      <w:r>
        <w:rPr>
          <w:rFonts w:hint="eastAsia" w:asciiTheme="minorEastAsia" w:hAnsiTheme="minorEastAsia" w:eastAsiaTheme="minorEastAsia" w:cstheme="minorEastAsia"/>
          <w:sz w:val="28"/>
          <w:szCs w:val="28"/>
          <w:lang w:val="en-US" w:eastAsia="zh-CN"/>
        </w:rPr>
        <w:t>二</w:t>
      </w:r>
      <w:r>
        <w:rPr>
          <w:rFonts w:hint="eastAsia" w:asciiTheme="minorEastAsia" w:hAnsiTheme="minorEastAsia" w:eastAsiaTheme="minorEastAsia" w:cstheme="minorEastAsia"/>
          <w:sz w:val="28"/>
          <w:szCs w:val="28"/>
        </w:rPr>
        <w:t>次全会。</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七、存在的问题及原因分析</w:t>
      </w:r>
    </w:p>
    <w:p>
      <w:pPr>
        <w:spacing w:line="360" w:lineRule="auto"/>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1.在固定资产管理方面的制度尚不够健全。</w:t>
      </w:r>
    </w:p>
    <w:p>
      <w:pPr>
        <w:spacing w:line="360" w:lineRule="auto"/>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2.履职时在经济效益和社会效益实现上还有进步空间。</w:t>
      </w:r>
    </w:p>
    <w:p>
      <w:pPr>
        <w:spacing w:line="360" w:lineRule="auto"/>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kern w:val="0"/>
          <w:sz w:val="28"/>
          <w:szCs w:val="28"/>
        </w:rPr>
        <w:t xml:space="preserve">  3.资金使用效率有待进一步提高。</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八、下一步改进措施</w:t>
      </w:r>
    </w:p>
    <w:p>
      <w:pPr>
        <w:spacing w:line="360" w:lineRule="auto"/>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1.进一步完善财务制度，规范财经纪律，加强财务管理，提高财务工作水平。</w:t>
      </w:r>
    </w:p>
    <w:p>
      <w:pPr>
        <w:spacing w:line="360" w:lineRule="auto"/>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rPr>
        <w:t xml:space="preserve">  2.充实财务人员，加强财务人员培训，不断提高财务人员素质。</w:t>
      </w:r>
    </w:p>
    <w:p>
      <w:pPr>
        <w:spacing w:line="360" w:lineRule="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xml:space="preserve">  3.进一步提高各项内部管理制度执行效率，如预算管理制度、资产管理制度、租车费用管理制度需进一步细化，更贴合单位实际工作，并严格遵守，按要求执行到底。</w:t>
      </w:r>
    </w:p>
    <w:p>
      <w:pPr>
        <w:spacing w:line="360" w:lineRule="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xml:space="preserve"> 4.加大财政保障和支持力度，对政策性经费支出足额安排预算，保证刚性支出，并按实追加部分经费补助。</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九、部门整体支出绩效自评结果拟应用和公开情况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根据相关文件要求，政协成立了绩效评价工作小组负责本部门绩效自评工作的组织领导和具体实施，明确了工作职责和分工。对评价过程中收集到的资料进行归纳汇总、查验核实，确保资料真实可信、准确无误。按照确定的评价指标、标准和方法进行自评，形成了自评结论。通过对部门整体支出情况的概述和实际支出情况的分析，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年度汨罗市政协部门整体支出绩效自评分值为98分，自评结论为“优”。拟于政府网公开并接受社会监督。</w:t>
      </w:r>
    </w:p>
    <w:p>
      <w:pPr>
        <w:spacing w:line="360" w:lineRule="auto"/>
        <w:ind w:firstLine="562"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十、其他需要说明的情况</w:t>
      </w:r>
    </w:p>
    <w:p>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无。</w:t>
      </w:r>
    </w:p>
    <w:p>
      <w:pPr>
        <w:spacing w:line="360" w:lineRule="auto"/>
        <w:ind w:firstLine="560" w:firstLineChars="200"/>
        <w:rPr>
          <w:rFonts w:hint="eastAsia" w:asciiTheme="minorEastAsia" w:hAnsiTheme="minorEastAsia" w:eastAsiaTheme="minorEastAsia" w:cstheme="minorEastAsia"/>
          <w:kern w:val="0"/>
          <w:sz w:val="28"/>
          <w:szCs w:val="28"/>
        </w:rPr>
      </w:pPr>
    </w:p>
    <w:p>
      <w:pPr>
        <w:spacing w:line="600" w:lineRule="exact"/>
        <w:ind w:firstLine="640" w:firstLineChars="200"/>
        <w:jc w:val="both"/>
        <w:rPr>
          <w:rFonts w:hint="eastAsia" w:eastAsia="FangSong_GB2312"/>
          <w:kern w:val="0"/>
          <w:sz w:val="32"/>
          <w:szCs w:val="32"/>
          <w:lang w:eastAsia="zh-CN"/>
        </w:rPr>
      </w:pPr>
    </w:p>
    <w:p>
      <w:pPr>
        <w:spacing w:line="600" w:lineRule="exact"/>
        <w:ind w:firstLine="640" w:firstLineChars="200"/>
        <w:jc w:val="both"/>
        <w:rPr>
          <w:rFonts w:hint="eastAsia" w:eastAsia="FangSong_GB2312"/>
          <w:kern w:val="0"/>
          <w:sz w:val="32"/>
          <w:szCs w:val="32"/>
          <w:lang w:eastAsia="zh-CN"/>
        </w:rPr>
      </w:pPr>
    </w:p>
    <w:p>
      <w:pPr>
        <w:spacing w:line="600" w:lineRule="exact"/>
        <w:ind w:firstLine="640" w:firstLineChars="200"/>
        <w:jc w:val="both"/>
        <w:rPr>
          <w:rFonts w:hint="eastAsia" w:eastAsia="FangSong_GB2312"/>
          <w:kern w:val="0"/>
          <w:sz w:val="32"/>
          <w:szCs w:val="32"/>
          <w:lang w:eastAsia="zh-CN"/>
        </w:rPr>
      </w:pPr>
    </w:p>
    <w:p>
      <w:pPr>
        <w:spacing w:line="600" w:lineRule="exact"/>
        <w:ind w:firstLine="640" w:firstLineChars="200"/>
        <w:jc w:val="both"/>
        <w:rPr>
          <w:rFonts w:hint="eastAsia" w:eastAsia="FangSong_GB2312"/>
          <w:kern w:val="0"/>
          <w:sz w:val="32"/>
          <w:szCs w:val="32"/>
          <w:lang w:eastAsia="zh-CN"/>
        </w:rPr>
      </w:pPr>
    </w:p>
    <w:p>
      <w:pPr>
        <w:spacing w:line="600" w:lineRule="exact"/>
        <w:ind w:firstLine="640" w:firstLineChars="200"/>
        <w:jc w:val="both"/>
        <w:rPr>
          <w:rFonts w:hint="eastAsia" w:eastAsia="FangSong_GB2312"/>
          <w:kern w:val="0"/>
          <w:sz w:val="32"/>
          <w:szCs w:val="32"/>
          <w:lang w:eastAsia="zh-CN"/>
        </w:rPr>
      </w:pPr>
    </w:p>
    <w:p>
      <w:pPr>
        <w:spacing w:line="600" w:lineRule="exact"/>
        <w:ind w:firstLine="640" w:firstLineChars="200"/>
        <w:jc w:val="both"/>
        <w:rPr>
          <w:rFonts w:hint="eastAsia" w:eastAsia="FangSong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Times New Roman" w:hAnsi="Times New Roman" w:eastAsia="Times New Roman" w:cs="Times New Roman"/>
          <w:spacing w:val="42"/>
          <w:position w:val="10"/>
          <w:sz w:val="32"/>
          <w:szCs w:val="32"/>
        </w:rPr>
      </w:pPr>
      <w:r>
        <w:rPr>
          <w:rFonts w:ascii="Times New Roman" w:hAnsi="Times New Roman" w:eastAsia="Times New Roman" w:cs="Times New Roman"/>
          <w:spacing w:val="15"/>
          <w:position w:val="10"/>
          <w:sz w:val="32"/>
          <w:szCs w:val="32"/>
        </w:rPr>
        <w:t>202</w:t>
      </w:r>
      <w:r>
        <w:rPr>
          <w:rFonts w:hint="eastAsia" w:ascii="Times New Roman" w:hAnsi="Times New Roman" w:eastAsia="宋体" w:cs="Times New Roman"/>
          <w:spacing w:val="15"/>
          <w:position w:val="10"/>
          <w:sz w:val="32"/>
          <w:szCs w:val="32"/>
          <w:lang w:val="en-US" w:eastAsia="zh-CN"/>
        </w:rPr>
        <w:t>2</w:t>
      </w:r>
      <w:r>
        <w:rPr>
          <w:rFonts w:ascii="Times New Roman" w:hAnsi="Times New Roman" w:eastAsia="Times New Roman" w:cs="Times New Roman"/>
          <w:spacing w:val="41"/>
          <w:position w:val="10"/>
          <w:sz w:val="32"/>
          <w:szCs w:val="32"/>
        </w:rPr>
        <w:t xml:space="preserve"> </w:t>
      </w:r>
      <w:r>
        <w:rPr>
          <w:rFonts w:ascii="SimHei" w:hAnsi="SimHei" w:eastAsia="SimHei" w:cs="SimHei"/>
          <w:spacing w:val="15"/>
          <w:position w:val="10"/>
          <w:sz w:val="32"/>
          <w:szCs w:val="32"/>
        </w:rPr>
        <w:t>年度</w:t>
      </w:r>
      <w:r>
        <w:rPr>
          <w:rFonts w:hint="eastAsia" w:ascii="SimHei" w:hAnsi="SimHei" w:eastAsia="SimHei" w:cs="SimHei"/>
          <w:spacing w:val="15"/>
          <w:position w:val="10"/>
          <w:sz w:val="32"/>
          <w:szCs w:val="32"/>
          <w:lang w:val="en-US" w:eastAsia="zh-CN"/>
        </w:rPr>
        <w:t>中国人民政治协商会议湖南省汨罗市委员会</w:t>
      </w:r>
    </w:p>
    <w:p>
      <w:pPr>
        <w:spacing w:before="201" w:line="578" w:lineRule="exact"/>
        <w:ind w:firstLine="3850" w:firstLineChars="1100"/>
        <w:jc w:val="both"/>
        <w:rPr>
          <w:rFonts w:ascii="SimHei" w:hAnsi="SimHei" w:eastAsia="SimHei" w:cs="SimHei"/>
          <w:sz w:val="32"/>
          <w:szCs w:val="32"/>
        </w:rPr>
      </w:pPr>
      <w:r>
        <w:rPr>
          <w:rFonts w:ascii="SimHei" w:hAnsi="SimHei" w:eastAsia="SimHei" w:cs="SimHei"/>
          <w:spacing w:val="15"/>
          <w:position w:val="10"/>
          <w:sz w:val="32"/>
          <w:szCs w:val="32"/>
        </w:rPr>
        <w:t>项目支出</w:t>
      </w:r>
    </w:p>
    <w:p>
      <w:pPr>
        <w:spacing w:before="1" w:line="220" w:lineRule="auto"/>
        <w:ind w:left="3069" w:firstLine="340" w:firstLineChars="100"/>
        <w:jc w:val="both"/>
        <w:rPr>
          <w:rFonts w:ascii="SimHei" w:hAnsi="SimHei" w:eastAsia="SimHei" w:cs="SimHei"/>
          <w:sz w:val="32"/>
          <w:szCs w:val="32"/>
        </w:rPr>
      </w:pPr>
      <w:r>
        <w:rPr>
          <w:rFonts w:ascii="SimHei" w:hAnsi="SimHei" w:eastAsia="SimHei" w:cs="SimHei"/>
          <w:spacing w:val="10"/>
          <w:sz w:val="32"/>
          <w:szCs w:val="32"/>
        </w:rPr>
        <w:t>绩效自评报告</w:t>
      </w:r>
    </w:p>
    <w:p>
      <w:pPr>
        <w:spacing w:line="246" w:lineRule="auto"/>
        <w:rPr>
          <w:rFonts w:ascii="Arial"/>
          <w:sz w:val="32"/>
          <w:szCs w:val="32"/>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firstLine="452" w:firstLineChars="20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val="en-US" w:eastAsia="zh-CN"/>
        </w:rPr>
        <w:t>中国人民政治协商会议湖南省汨罗市委员会</w:t>
      </w:r>
      <w:r>
        <w:rPr>
          <w:spacing w:val="-22"/>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06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24</w:t>
      </w:r>
      <w:r>
        <w:rPr>
          <w:spacing w:val="12"/>
          <w:position w:val="26"/>
          <w:sz w:val="27"/>
          <w:szCs w:val="27"/>
        </w:rPr>
        <w:t xml:space="preserve">  </w:t>
      </w:r>
      <w:r>
        <w:rPr>
          <w:spacing w:val="-13"/>
          <w:position w:val="26"/>
          <w:sz w:val="27"/>
          <w:szCs w:val="27"/>
        </w:rPr>
        <w:t>日</w:t>
      </w:r>
    </w:p>
    <w:p>
      <w:pPr>
        <w:spacing w:before="137" w:line="221" w:lineRule="auto"/>
        <w:ind w:left="2336"/>
        <w:rPr>
          <w:rFonts w:ascii="SimHei" w:hAnsi="SimHei" w:eastAsia="SimHei" w:cs="SimHei"/>
          <w:b/>
          <w:bCs/>
          <w:spacing w:val="6"/>
          <w:sz w:val="42"/>
          <w:szCs w:val="42"/>
        </w:rPr>
      </w:pPr>
    </w:p>
    <w:p>
      <w:pPr>
        <w:spacing w:before="137" w:line="221" w:lineRule="auto"/>
        <w:ind w:left="2336"/>
        <w:rPr>
          <w:rFonts w:ascii="SimHei" w:hAnsi="SimHei" w:eastAsia="SimHei" w:cs="SimHei"/>
          <w:b/>
          <w:bCs/>
          <w:spacing w:val="6"/>
          <w:sz w:val="42"/>
          <w:szCs w:val="42"/>
        </w:rPr>
      </w:pPr>
    </w:p>
    <w:p>
      <w:pPr>
        <w:spacing w:before="137" w:line="221" w:lineRule="auto"/>
        <w:ind w:left="2336"/>
        <w:rPr>
          <w:rFonts w:ascii="SimHei" w:hAnsi="SimHei" w:eastAsia="SimHei" w:cs="SimHei"/>
          <w:b/>
          <w:bCs/>
          <w:spacing w:val="6"/>
          <w:sz w:val="42"/>
          <w:szCs w:val="42"/>
        </w:rPr>
      </w:pPr>
    </w:p>
    <w:p>
      <w:pPr>
        <w:spacing w:before="137" w:line="221" w:lineRule="auto"/>
        <w:ind w:left="2336"/>
        <w:rPr>
          <w:rFonts w:ascii="SimHei" w:hAnsi="SimHei" w:eastAsia="SimHei" w:cs="SimHei"/>
          <w:b/>
          <w:bCs/>
          <w:spacing w:val="6"/>
          <w:sz w:val="42"/>
          <w:szCs w:val="42"/>
        </w:rPr>
      </w:pPr>
    </w:p>
    <w:p>
      <w:pPr>
        <w:spacing w:before="137" w:line="221" w:lineRule="auto"/>
        <w:ind w:left="2336"/>
        <w:rPr>
          <w:rFonts w:ascii="SimHei" w:hAnsi="SimHei" w:eastAsia="SimHei" w:cs="SimHei"/>
          <w:sz w:val="42"/>
          <w:szCs w:val="42"/>
        </w:rPr>
      </w:pPr>
      <w:r>
        <w:rPr>
          <w:rFonts w:ascii="SimHei" w:hAnsi="SimHei" w:eastAsia="SimHei" w:cs="SimHei"/>
          <w:b/>
          <w:bCs/>
          <w:spacing w:val="6"/>
          <w:sz w:val="42"/>
          <w:szCs w:val="42"/>
        </w:rPr>
        <w:t>项目支出绩效评价报告</w:t>
      </w:r>
    </w:p>
    <w:p>
      <w:pPr>
        <w:adjustRightInd w:val="0"/>
        <w:snapToGrid w:val="0"/>
        <w:spacing w:line="360" w:lineRule="auto"/>
        <w:ind w:firstLine="3362" w:firstLineChars="1200"/>
        <w:jc w:val="both"/>
        <w:rPr>
          <w:rFonts w:hint="eastAsia"/>
          <w:sz w:val="28"/>
        </w:rPr>
      </w:pPr>
      <w:r>
        <w:rPr>
          <w:rFonts w:hint="eastAsia"/>
          <w:b/>
          <w:bCs/>
          <w:sz w:val="28"/>
        </w:rPr>
        <w:t>（政协全会经费）</w:t>
      </w:r>
    </w:p>
    <w:p>
      <w:pPr>
        <w:adjustRightInd w:val="0"/>
        <w:snapToGrid w:val="0"/>
        <w:jc w:val="center"/>
        <w:rPr>
          <w:rFonts w:hint="eastAsia"/>
          <w:sz w:val="28"/>
        </w:rPr>
      </w:pPr>
    </w:p>
    <w:p>
      <w:pPr>
        <w:adjustRightInd w:val="0"/>
        <w:snapToGrid w:val="0"/>
        <w:jc w:val="center"/>
        <w:rPr>
          <w:rFonts w:hint="eastAsia"/>
          <w:sz w:val="28"/>
        </w:rPr>
      </w:pP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一、项目支出基本情况</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（一）项目支出概况</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汨罗市政协十一届</w:t>
      </w:r>
      <w:r>
        <w:rPr>
          <w:rFonts w:hint="eastAsia" w:asciiTheme="minorEastAsia" w:hAnsiTheme="minorEastAsia" w:eastAsiaTheme="minorEastAsia" w:cstheme="minorEastAsia"/>
          <w:sz w:val="28"/>
          <w:szCs w:val="28"/>
          <w:lang w:val="en-US" w:eastAsia="zh-CN"/>
        </w:rPr>
        <w:t>二</w:t>
      </w:r>
      <w:r>
        <w:rPr>
          <w:rFonts w:hint="eastAsia" w:asciiTheme="minorEastAsia" w:hAnsiTheme="minorEastAsia" w:eastAsiaTheme="minorEastAsia" w:cstheme="minorEastAsia"/>
          <w:sz w:val="28"/>
          <w:szCs w:val="28"/>
        </w:rPr>
        <w:t>次全会于202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12</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日至</w:t>
      </w:r>
      <w:r>
        <w:rPr>
          <w:rFonts w:hint="eastAsia" w:asciiTheme="minorEastAsia" w:hAnsiTheme="minorEastAsia" w:eastAsiaTheme="minorEastAsia" w:cstheme="minorEastAsia"/>
          <w:sz w:val="28"/>
          <w:szCs w:val="28"/>
          <w:lang w:val="en-US" w:eastAsia="zh-CN"/>
        </w:rPr>
        <w:t>11</w:t>
      </w:r>
      <w:r>
        <w:rPr>
          <w:rFonts w:hint="eastAsia" w:asciiTheme="minorEastAsia" w:hAnsiTheme="minorEastAsia" w:eastAsiaTheme="minorEastAsia" w:cstheme="minorEastAsia"/>
          <w:sz w:val="28"/>
          <w:szCs w:val="28"/>
        </w:rPr>
        <w:t>日召开，会期共</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天。参会委员</w:t>
      </w:r>
      <w:r>
        <w:rPr>
          <w:rFonts w:hint="eastAsia" w:asciiTheme="minorEastAsia" w:hAnsiTheme="minorEastAsia" w:eastAsiaTheme="minorEastAsia" w:cstheme="minorEastAsia"/>
          <w:sz w:val="28"/>
          <w:szCs w:val="28"/>
          <w:lang w:val="en-US" w:eastAsia="zh-CN"/>
        </w:rPr>
        <w:t>264</w:t>
      </w:r>
      <w:r>
        <w:rPr>
          <w:rFonts w:hint="eastAsia" w:asciiTheme="minorEastAsia" w:hAnsiTheme="minorEastAsia" w:eastAsiaTheme="minorEastAsia" w:cstheme="minorEastAsia"/>
          <w:sz w:val="28"/>
          <w:szCs w:val="28"/>
        </w:rPr>
        <w:t>人，全体邀请人员</w:t>
      </w:r>
      <w:r>
        <w:rPr>
          <w:rFonts w:hint="eastAsia" w:asciiTheme="minorEastAsia" w:hAnsiTheme="minorEastAsia" w:eastAsiaTheme="minorEastAsia" w:cstheme="minorEastAsia"/>
          <w:sz w:val="28"/>
          <w:szCs w:val="28"/>
          <w:lang w:val="en-US" w:eastAsia="zh-CN"/>
        </w:rPr>
        <w:t>300多</w:t>
      </w:r>
      <w:r>
        <w:rPr>
          <w:rFonts w:hint="eastAsia" w:asciiTheme="minorEastAsia" w:hAnsiTheme="minorEastAsia" w:eastAsiaTheme="minorEastAsia" w:cstheme="minorEastAsia"/>
          <w:sz w:val="28"/>
          <w:szCs w:val="28"/>
        </w:rPr>
        <w:t>人，四大家相关领导</w:t>
      </w:r>
      <w:r>
        <w:rPr>
          <w:rFonts w:hint="eastAsia" w:asciiTheme="minorEastAsia" w:hAnsiTheme="minorEastAsia" w:eastAsiaTheme="minorEastAsia" w:cstheme="minorEastAsia"/>
          <w:sz w:val="28"/>
          <w:szCs w:val="28"/>
          <w:lang w:val="en-US" w:eastAsia="zh-CN"/>
        </w:rPr>
        <w:t>40多</w:t>
      </w:r>
      <w:r>
        <w:rPr>
          <w:rFonts w:hint="eastAsia" w:asciiTheme="minorEastAsia" w:hAnsiTheme="minorEastAsia" w:eastAsiaTheme="minorEastAsia" w:cstheme="minorEastAsia"/>
          <w:sz w:val="28"/>
          <w:szCs w:val="28"/>
        </w:rPr>
        <w:t>人。为做好本次会议筹备工作，市政协成立了十一届</w:t>
      </w:r>
      <w:r>
        <w:rPr>
          <w:rFonts w:hint="eastAsia" w:asciiTheme="minorEastAsia" w:hAnsiTheme="minorEastAsia" w:eastAsiaTheme="minorEastAsia" w:cstheme="minorEastAsia"/>
          <w:sz w:val="28"/>
          <w:szCs w:val="28"/>
          <w:lang w:val="en-US" w:eastAsia="zh-CN"/>
        </w:rPr>
        <w:t>二</w:t>
      </w:r>
      <w:r>
        <w:rPr>
          <w:rFonts w:hint="eastAsia" w:asciiTheme="minorEastAsia" w:hAnsiTheme="minorEastAsia" w:eastAsiaTheme="minorEastAsia" w:cstheme="minorEastAsia"/>
          <w:sz w:val="28"/>
          <w:szCs w:val="28"/>
        </w:rPr>
        <w:t>次会议大会筹备处，，下设大会秘书组、文稿起草组、组织组、提案组、宣传组、纪律监督组、后勤组、安保组等工作组，协调推进会议各顶工作的进行。会议按照规定的程序，对全市经济发展、民生状况和国家的大政方针和群众生活重要问题进行政治协商，具有十分重要的意义。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本项目年初预算0万元。财政拨款</w:t>
      </w:r>
      <w:r>
        <w:rPr>
          <w:rFonts w:hint="eastAsia" w:asciiTheme="minorEastAsia" w:hAnsiTheme="minorEastAsia" w:eastAsiaTheme="minorEastAsia" w:cstheme="minorEastAsia"/>
          <w:sz w:val="28"/>
          <w:szCs w:val="28"/>
          <w:lang w:val="en-US" w:eastAsia="zh-CN"/>
        </w:rPr>
        <w:t>139.23</w:t>
      </w:r>
      <w:r>
        <w:rPr>
          <w:rFonts w:hint="eastAsia" w:asciiTheme="minorEastAsia" w:hAnsiTheme="minorEastAsia" w:eastAsiaTheme="minorEastAsia" w:cstheme="minorEastAsia"/>
          <w:sz w:val="28"/>
          <w:szCs w:val="28"/>
        </w:rPr>
        <w:t>万元。</w:t>
      </w:r>
    </w:p>
    <w:p>
      <w:pPr>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（二）项目资金使用管理情况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w:t>
      </w:r>
      <w:r>
        <w:rPr>
          <w:rFonts w:hint="eastAsia" w:asciiTheme="minorEastAsia" w:hAnsiTheme="minorEastAsia" w:eastAsiaTheme="minorEastAsia" w:cstheme="minorEastAsia"/>
          <w:kern w:val="0"/>
          <w:sz w:val="28"/>
          <w:szCs w:val="28"/>
          <w:lang w:val="en-US" w:eastAsia="zh-CN"/>
        </w:rPr>
        <w:t>度</w:t>
      </w:r>
      <w:r>
        <w:rPr>
          <w:rFonts w:hint="eastAsia" w:asciiTheme="minorEastAsia" w:hAnsiTheme="minorEastAsia" w:eastAsiaTheme="minorEastAsia" w:cstheme="minorEastAsia"/>
          <w:sz w:val="28"/>
          <w:szCs w:val="28"/>
        </w:rPr>
        <w:t>政协全会经费</w:t>
      </w:r>
      <w:r>
        <w:rPr>
          <w:rFonts w:hint="eastAsia" w:asciiTheme="minorEastAsia" w:hAnsiTheme="minorEastAsia" w:eastAsiaTheme="minorEastAsia" w:cstheme="minorEastAsia"/>
          <w:kern w:val="0"/>
          <w:sz w:val="28"/>
          <w:szCs w:val="28"/>
        </w:rPr>
        <w:t>年初预算0万元，实际拨款</w:t>
      </w:r>
      <w:r>
        <w:rPr>
          <w:rFonts w:hint="eastAsia" w:asciiTheme="minorEastAsia" w:hAnsiTheme="minorEastAsia" w:eastAsiaTheme="minorEastAsia" w:cstheme="minorEastAsia"/>
          <w:kern w:val="0"/>
          <w:sz w:val="28"/>
          <w:szCs w:val="28"/>
          <w:lang w:val="en-US" w:eastAsia="zh-CN"/>
        </w:rPr>
        <w:t>139.23</w:t>
      </w:r>
      <w:r>
        <w:rPr>
          <w:rFonts w:hint="eastAsia" w:asciiTheme="minorEastAsia" w:hAnsiTheme="minorEastAsia" w:eastAsiaTheme="minorEastAsia" w:cstheme="minorEastAsia"/>
          <w:kern w:val="0"/>
          <w:sz w:val="28"/>
          <w:szCs w:val="28"/>
        </w:rPr>
        <w:t>万元，均通过市财政局采办实报实付直接拨付单位。资金使用情况：实际拨入的</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经费</w:t>
      </w:r>
      <w:r>
        <w:rPr>
          <w:rFonts w:hint="eastAsia" w:asciiTheme="minorEastAsia" w:hAnsiTheme="minorEastAsia" w:eastAsiaTheme="minorEastAsia" w:cstheme="minorEastAsia"/>
          <w:kern w:val="0"/>
          <w:sz w:val="28"/>
          <w:szCs w:val="28"/>
          <w:lang w:val="en-US" w:eastAsia="zh-CN"/>
        </w:rPr>
        <w:t>139.23</w:t>
      </w:r>
      <w:r>
        <w:rPr>
          <w:rFonts w:hint="eastAsia" w:asciiTheme="minorEastAsia" w:hAnsiTheme="minorEastAsia" w:eastAsiaTheme="minorEastAsia" w:cstheme="minorEastAsia"/>
          <w:kern w:val="0"/>
          <w:sz w:val="28"/>
          <w:szCs w:val="28"/>
        </w:rPr>
        <w:t>万元，截止202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年12月31日已全部支付。</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年度政协全会共支出</w:t>
      </w:r>
      <w:r>
        <w:rPr>
          <w:rFonts w:hint="eastAsia" w:asciiTheme="minorEastAsia" w:hAnsiTheme="minorEastAsia" w:eastAsiaTheme="minorEastAsia" w:cstheme="minorEastAsia"/>
          <w:sz w:val="28"/>
          <w:szCs w:val="28"/>
          <w:lang w:val="en-US" w:eastAsia="zh-CN"/>
        </w:rPr>
        <w:t>139.23</w:t>
      </w:r>
      <w:r>
        <w:rPr>
          <w:rFonts w:hint="eastAsia" w:asciiTheme="minorEastAsia" w:hAnsiTheme="minorEastAsia" w:eastAsiaTheme="minorEastAsia" w:cstheme="minorEastAsia"/>
          <w:sz w:val="28"/>
          <w:szCs w:val="28"/>
        </w:rPr>
        <w:t>万元。主要用于：政协全会的必要开支。在使用专项资金时，严格执行专项资金使用制度和财务制度，同时对各项专项资金的使用流程进行监督，定时查看财务表报检查专项资金使用情况。</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（三）项目支出绩效目标完成程度</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 xml:space="preserve">本项目安排责任人，按专项资金的用途专款专用，达到预期指标。产出指标、效益指标、满意度指标均达到预期指标。完成情况良好。  </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二、绩效评价工作情况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全面分析和综合评价汨罗市政协202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年度</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经费使用情况，为进一步规范和加强</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费资金管理，提高资金使用效益，加大对</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经费使用监督的要求，通过科学评价</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工作完成质量和成效，为以后年度</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经费的投入和使用提供参考依据。</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根据相关文件对绩效评价框架进行了设计，围绕投入、过程、产出、效果4个关键评价内容，明确了证据内容和证据来源，成立机关绩效评价工作指导小组。在比较各种证据收集方法优缺点的基础上，评价小组对收集到的证据进行了认真的整理和分析，谨慎地对该项目进行了评级，形成了评价结论。</w:t>
      </w:r>
    </w:p>
    <w:p>
      <w:pPr>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sz w:val="28"/>
          <w:szCs w:val="28"/>
        </w:rPr>
        <w:t>三、项目支出主要绩效及评价结论</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年度</w:t>
      </w:r>
      <w:r>
        <w:rPr>
          <w:rFonts w:hint="eastAsia" w:asciiTheme="minorEastAsia" w:hAnsiTheme="minorEastAsia" w:eastAsiaTheme="minorEastAsia" w:cstheme="minorEastAsia"/>
          <w:sz w:val="28"/>
          <w:szCs w:val="28"/>
        </w:rPr>
        <w:t>政协全会</w:t>
      </w:r>
      <w:r>
        <w:rPr>
          <w:rFonts w:hint="eastAsia" w:asciiTheme="minorEastAsia" w:hAnsiTheme="minorEastAsia" w:eastAsiaTheme="minorEastAsia" w:cstheme="minorEastAsia"/>
          <w:kern w:val="0"/>
          <w:sz w:val="28"/>
          <w:szCs w:val="28"/>
        </w:rPr>
        <w:t>经费财政拨款总额为</w:t>
      </w:r>
      <w:r>
        <w:rPr>
          <w:rFonts w:hint="eastAsia" w:asciiTheme="minorEastAsia" w:hAnsiTheme="minorEastAsia" w:eastAsiaTheme="minorEastAsia" w:cstheme="minorEastAsia"/>
          <w:kern w:val="0"/>
          <w:sz w:val="28"/>
          <w:szCs w:val="28"/>
          <w:lang w:val="en-US" w:eastAsia="zh-CN"/>
        </w:rPr>
        <w:t>139.23</w:t>
      </w:r>
      <w:r>
        <w:rPr>
          <w:rFonts w:hint="eastAsia" w:asciiTheme="minorEastAsia" w:hAnsiTheme="minorEastAsia" w:eastAsiaTheme="minorEastAsia" w:cstheme="minorEastAsia"/>
          <w:kern w:val="0"/>
          <w:sz w:val="28"/>
          <w:szCs w:val="28"/>
        </w:rPr>
        <w:t>万元。由政协单位报送资金使用明细申请报告，经采办审核，领导签批后，由汨罗市财政局将资金通过财政集中支付拨付单位。</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四、绩效评价指标分析</w:t>
      </w:r>
    </w:p>
    <w:p>
      <w:pPr>
        <w:widowControl/>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（一）项目支出决策情况。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在项目资金的申报、批复及预算调整上，我们严格按程序办理，资金申报上，严格报送审批程序，保证并监管资金落实。</w:t>
      </w:r>
    </w:p>
    <w:p>
      <w:pPr>
        <w:widowControl/>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（二）项目执行过程情况。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严格督促项目实施和资金使用，切实发挥好财政资金使用效益，确保财政资金使用依法、规范、安全、高效。</w:t>
      </w:r>
    </w:p>
    <w:p>
      <w:pPr>
        <w:widowControl/>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（三）项目支出产出情况。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完成了目标任务。落实全面从严治党要求，规范党政机关和事业单位行政行为，提升了执政党形象。</w:t>
      </w:r>
    </w:p>
    <w:p>
      <w:pPr>
        <w:widowControl/>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（四）项目支出效益情况。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专项资金落实到位，充分发挥了监督保障执行、促进完善发展作用，把全面从严治党不断引向深入，整治基层腐败，构筑良好的政治生态，群众满意度逐步提高。</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五、主要经验及做法、存在的问题及原因分析</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虽然财政资金使用规范，但也还存在可用财力偏小，不能满足日益增长的政协工作需要，资金支出的绩效评价还有待加强等问题。</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六、有关建议</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今后，我单位将完善预算绩效管理相关制度，加强项目管理，不断提高预算项目绩效目标设置的科学性，并加大绩效运行监控的力度，及时调整绩效目标设定的偏差，客观公正对绩效结果进行评价，对绩效结果出现的问题及时整改，切实提高项目预算资金的管理水平和能力。同时多措并举，增强对专项工作的经费支持。</w:t>
      </w:r>
    </w:p>
    <w:p>
      <w:pPr>
        <w:adjustRightInd w:val="0"/>
        <w:snapToGrid w:val="0"/>
        <w:spacing w:line="360" w:lineRule="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七、其他需要说明的情况</w:t>
      </w:r>
    </w:p>
    <w:p>
      <w:pPr>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无。</w:t>
      </w: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sz w:val="36"/>
        </w:rPr>
      </w:pPr>
    </w:p>
    <w:p>
      <w:pPr>
        <w:adjustRightInd w:val="0"/>
        <w:snapToGrid w:val="0"/>
        <w:spacing w:line="360" w:lineRule="auto"/>
        <w:jc w:val="center"/>
        <w:rPr>
          <w:rFonts w:hint="eastAsia" w:ascii="STZhongsong" w:hAnsi="STZhongsong" w:eastAsia="STZhongsong"/>
          <w:b/>
          <w:bCs/>
          <w:sz w:val="44"/>
          <w:szCs w:val="44"/>
        </w:rPr>
      </w:pPr>
      <w:r>
        <w:rPr>
          <w:rFonts w:hint="eastAsia" w:ascii="STZhongsong" w:hAnsi="STZhongsong" w:eastAsia="STZhongsong"/>
          <w:b/>
          <w:bCs/>
          <w:sz w:val="44"/>
          <w:szCs w:val="44"/>
        </w:rPr>
        <w:t>项目支出绩效评价报告</w:t>
      </w:r>
    </w:p>
    <w:p>
      <w:pPr>
        <w:adjustRightInd w:val="0"/>
        <w:snapToGrid w:val="0"/>
        <w:spacing w:line="360" w:lineRule="auto"/>
        <w:jc w:val="center"/>
        <w:rPr>
          <w:rFonts w:hint="eastAsia" w:ascii="FangSong" w:hAnsi="FangSong" w:eastAsia="FangSong"/>
          <w:b/>
          <w:bCs/>
          <w:sz w:val="28"/>
          <w:szCs w:val="28"/>
        </w:rPr>
      </w:pPr>
      <w:r>
        <w:rPr>
          <w:rFonts w:hint="eastAsia" w:ascii="FangSong" w:hAnsi="FangSong" w:eastAsia="FangSong"/>
          <w:b/>
          <w:bCs/>
          <w:sz w:val="28"/>
          <w:szCs w:val="28"/>
        </w:rPr>
        <w:t>（政协专项）</w:t>
      </w:r>
    </w:p>
    <w:p>
      <w:pPr>
        <w:adjustRightInd w:val="0"/>
        <w:snapToGrid w:val="0"/>
        <w:jc w:val="center"/>
        <w:rPr>
          <w:rFonts w:hint="eastAsia" w:ascii="FangSong" w:hAnsi="FangSong" w:eastAsia="FangSong"/>
          <w:sz w:val="28"/>
          <w:szCs w:val="28"/>
        </w:rPr>
      </w:pPr>
    </w:p>
    <w:p>
      <w:pPr>
        <w:adjustRightInd w:val="0"/>
        <w:snapToGrid w:val="0"/>
        <w:jc w:val="center"/>
        <w:rPr>
          <w:rFonts w:hint="eastAsia" w:ascii="FangSong" w:hAnsi="FangSong" w:eastAsia="FangSong"/>
          <w:sz w:val="28"/>
          <w:szCs w:val="28"/>
        </w:rPr>
      </w:pP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一、项目支出基本情况</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（一）项目支出概况</w:t>
      </w:r>
    </w:p>
    <w:p>
      <w:pPr>
        <w:adjustRightInd w:val="0"/>
        <w:snapToGrid w:val="0"/>
        <w:spacing w:line="360" w:lineRule="auto"/>
        <w:rPr>
          <w:rFonts w:hint="eastAsia" w:asciiTheme="minorEastAsia" w:hAnsiTheme="minorEastAsia" w:eastAsiaTheme="minorEastAsia" w:cstheme="minorEastAsia"/>
          <w:color w:val="000000"/>
          <w:sz w:val="28"/>
          <w:szCs w:val="28"/>
          <w:shd w:val="clear" w:color="auto" w:fill="FFFFFF"/>
          <w:lang w:eastAsia="zh-CN"/>
        </w:rPr>
      </w:pPr>
      <w:r>
        <w:rPr>
          <w:rFonts w:hint="eastAsia" w:asciiTheme="minorEastAsia" w:hAnsiTheme="minorEastAsia" w:eastAsiaTheme="minorEastAsia" w:cstheme="minorEastAsia"/>
          <w:sz w:val="28"/>
          <w:szCs w:val="28"/>
        </w:rPr>
        <w:t xml:space="preserve">   中国人民政治协商会议湖南省汨罗市委员会（简称汨罗市政协）是中国人民爱国统一战线的组织，是中国共产党领导的多党合作和政治协商的重要机构。负责对国家和地方的大政方针以及政治、经济、文化和社会生活中的重要问题，在决策之前进行协商，并对决策执行过程中的重要问题进行协商。对国家宪法、法律和法规的实施，重大方针政策的贯彻执行、国家机关及其工作人员的工作，通过建议和批评进行监督。对政治、经济、文化和社会生活中的重要问题以及人民群众普遍关心的问题，开展调查研究，反映社情民意，进行协商讨论。通过调研报告、提案建议案或其他形式，向中国共产党和国家机关提出意见和建议。参与市委、市政府的其他中心工作。政协专项业务经费</w:t>
      </w:r>
      <w:r>
        <w:rPr>
          <w:rFonts w:hint="eastAsia" w:asciiTheme="minorEastAsia" w:hAnsiTheme="minorEastAsia" w:eastAsiaTheme="minorEastAsia" w:cstheme="minorEastAsia"/>
          <w:color w:val="000000"/>
          <w:kern w:val="0"/>
          <w:sz w:val="28"/>
          <w:szCs w:val="28"/>
          <w:shd w:val="clear" w:color="auto" w:fill="FFFFFF"/>
          <w:lang w:bidi="ar"/>
        </w:rPr>
        <w:t>是指汨罗市政协为完成重点调研、督办提案、课题研究、委员履职等工作，以最大程度切实履行政协政治协商、民主监督、参政议政的职能中发生的支出。</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本项目年初预算</w:t>
      </w:r>
      <w:r>
        <w:rPr>
          <w:rFonts w:hint="eastAsia" w:asciiTheme="minorEastAsia" w:hAnsiTheme="minorEastAsia" w:eastAsiaTheme="minorEastAsia" w:cstheme="minorEastAsia"/>
          <w:kern w:val="0"/>
          <w:sz w:val="28"/>
          <w:szCs w:val="28"/>
        </w:rPr>
        <w:t>36万元，其中：</w:t>
      </w:r>
      <w:r>
        <w:rPr>
          <w:rFonts w:hint="eastAsia" w:asciiTheme="minorEastAsia" w:hAnsiTheme="minorEastAsia" w:eastAsiaTheme="minorEastAsia" w:cstheme="minorEastAsia"/>
          <w:kern w:val="0"/>
          <w:sz w:val="28"/>
          <w:szCs w:val="28"/>
          <w:shd w:val="clear" w:color="auto" w:fill="FFFFFF"/>
        </w:rPr>
        <w:t>政协专项调研费</w:t>
      </w:r>
      <w:r>
        <w:rPr>
          <w:rFonts w:hint="eastAsia" w:asciiTheme="minorEastAsia" w:hAnsiTheme="minorEastAsia" w:eastAsiaTheme="minorEastAsia" w:cstheme="minorEastAsia"/>
          <w:color w:val="000000"/>
          <w:sz w:val="28"/>
          <w:szCs w:val="28"/>
          <w:shd w:val="clear" w:color="auto" w:fill="FFFFFF"/>
        </w:rPr>
        <w:t>支出18万元，</w:t>
      </w:r>
      <w:r>
        <w:rPr>
          <w:rFonts w:hint="eastAsia" w:asciiTheme="minorEastAsia" w:hAnsiTheme="minorEastAsia" w:eastAsiaTheme="minorEastAsia" w:cstheme="minorEastAsia"/>
          <w:kern w:val="0"/>
          <w:sz w:val="28"/>
          <w:szCs w:val="28"/>
          <w:shd w:val="clear" w:color="auto" w:fill="FFFFFF"/>
        </w:rPr>
        <w:t>政协全会、列会、常委会</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民主监督、民主协商</w:t>
      </w:r>
      <w:r>
        <w:rPr>
          <w:rFonts w:hint="eastAsia" w:asciiTheme="minorEastAsia" w:hAnsiTheme="minorEastAsia" w:eastAsiaTheme="minorEastAsia" w:cstheme="minorEastAsia"/>
          <w:color w:val="000000"/>
          <w:sz w:val="28"/>
          <w:szCs w:val="28"/>
          <w:shd w:val="clear" w:color="auto" w:fill="FFFFFF"/>
        </w:rPr>
        <w:t>支出10万元，</w:t>
      </w:r>
      <w:r>
        <w:rPr>
          <w:rFonts w:hint="eastAsia" w:asciiTheme="minorEastAsia" w:hAnsiTheme="minorEastAsia" w:eastAsiaTheme="minorEastAsia" w:cstheme="minorEastAsia"/>
          <w:kern w:val="0"/>
          <w:sz w:val="28"/>
          <w:szCs w:val="28"/>
          <w:shd w:val="clear" w:color="auto" w:fill="FFFFFF"/>
        </w:rPr>
        <w:t>政协专刊</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农民委员误工补贴</w:t>
      </w:r>
      <w:r>
        <w:rPr>
          <w:rFonts w:hint="eastAsia" w:asciiTheme="minorEastAsia" w:hAnsiTheme="minorEastAsia" w:eastAsiaTheme="minorEastAsia" w:cstheme="minorEastAsia"/>
          <w:color w:val="000000"/>
          <w:sz w:val="28"/>
          <w:szCs w:val="28"/>
          <w:shd w:val="clear" w:color="auto" w:fill="FFFFFF"/>
        </w:rPr>
        <w:t>支出2万元，</w:t>
      </w:r>
      <w:r>
        <w:rPr>
          <w:rFonts w:hint="eastAsia" w:asciiTheme="minorEastAsia" w:hAnsiTheme="minorEastAsia" w:eastAsiaTheme="minorEastAsia" w:cstheme="minorEastAsia"/>
          <w:kern w:val="0"/>
          <w:sz w:val="28"/>
          <w:szCs w:val="28"/>
          <w:shd w:val="clear" w:color="auto" w:fill="FFFFFF"/>
        </w:rPr>
        <w:t>政协委员联络联谊交流</w:t>
      </w:r>
      <w:r>
        <w:rPr>
          <w:rFonts w:hint="eastAsia" w:asciiTheme="minorEastAsia" w:hAnsiTheme="minorEastAsia" w:eastAsiaTheme="minorEastAsia" w:cstheme="minorEastAsia"/>
          <w:color w:val="000000"/>
          <w:sz w:val="28"/>
          <w:szCs w:val="28"/>
          <w:shd w:val="clear" w:color="auto" w:fill="FFFFFF"/>
        </w:rPr>
        <w:t>支出2万元。</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（二）项目资金使用管理情况</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年度</w:t>
      </w:r>
      <w:r>
        <w:rPr>
          <w:rFonts w:hint="eastAsia" w:asciiTheme="minorEastAsia" w:hAnsiTheme="minorEastAsia" w:eastAsiaTheme="minorEastAsia" w:cstheme="minorEastAsia"/>
          <w:sz w:val="28"/>
          <w:szCs w:val="28"/>
        </w:rPr>
        <w:t>政协专项业务经费</w:t>
      </w:r>
      <w:r>
        <w:rPr>
          <w:rFonts w:hint="eastAsia" w:asciiTheme="minorEastAsia" w:hAnsiTheme="minorEastAsia" w:eastAsiaTheme="minorEastAsia" w:cstheme="minorEastAsia"/>
          <w:kern w:val="0"/>
          <w:sz w:val="28"/>
          <w:szCs w:val="28"/>
        </w:rPr>
        <w:t>年初预算36万元，实际拨款</w:t>
      </w:r>
      <w:r>
        <w:rPr>
          <w:rFonts w:hint="eastAsia" w:asciiTheme="minorEastAsia" w:hAnsiTheme="minorEastAsia" w:eastAsiaTheme="minorEastAsia" w:cstheme="minorEastAsia"/>
          <w:kern w:val="0"/>
          <w:sz w:val="28"/>
          <w:szCs w:val="28"/>
          <w:lang w:val="en-US" w:eastAsia="zh-CN"/>
        </w:rPr>
        <w:t>174.36</w:t>
      </w:r>
      <w:r>
        <w:rPr>
          <w:rFonts w:hint="eastAsia" w:asciiTheme="minorEastAsia" w:hAnsiTheme="minorEastAsia" w:eastAsiaTheme="minorEastAsia" w:cstheme="minorEastAsia"/>
          <w:kern w:val="0"/>
          <w:sz w:val="28"/>
          <w:szCs w:val="28"/>
        </w:rPr>
        <w:t>万元，</w:t>
      </w:r>
      <w:r>
        <w:rPr>
          <w:rFonts w:hint="eastAsia" w:asciiTheme="minorEastAsia" w:hAnsiTheme="minorEastAsia" w:eastAsiaTheme="minorEastAsia" w:cstheme="minorEastAsia"/>
          <w:sz w:val="28"/>
          <w:szCs w:val="28"/>
        </w:rPr>
        <w:t>主要用于：政协列会、常委会，民主监督、民主协商，政协专刊，农民委员误工补贴，政协委员联络联谊交流、专项调研、督办提案、委员履职、委员工作室等工作中的必要开支。工作中的必要开支。在使用专项资金时，严格执行专项资金使用制度和财务制度，同时对各项专项资金的使用流程进行监督，定时查看财务表报检查专项资金使用情况。</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（三）项目支出绩效目标完成程度</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度</w:t>
      </w:r>
      <w:r>
        <w:rPr>
          <w:rFonts w:hint="eastAsia" w:asciiTheme="minorEastAsia" w:hAnsiTheme="minorEastAsia" w:eastAsiaTheme="minorEastAsia" w:cstheme="minorEastAsia"/>
          <w:sz w:val="28"/>
          <w:szCs w:val="28"/>
        </w:rPr>
        <w:t xml:space="preserve">本项目安排责任人，按专项资金的用途专款专用，达到预期指标。产出指标、效益指标、满意度指标均达到预期指标。完成情况良好。  </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二、绩效评价工作情况</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全面分析和综合评价汨罗市政协202</w:t>
      </w:r>
      <w:r>
        <w:rPr>
          <w:rFonts w:hint="eastAsia" w:asciiTheme="minorEastAsia" w:hAnsiTheme="minorEastAsia" w:eastAsiaTheme="minorEastAsia" w:cstheme="minorEastAsia"/>
          <w:kern w:val="0"/>
          <w:sz w:val="28"/>
          <w:szCs w:val="28"/>
          <w:lang w:val="en-US" w:eastAsia="zh-CN"/>
        </w:rPr>
        <w:t>2</w:t>
      </w:r>
      <w:r>
        <w:rPr>
          <w:rFonts w:hint="eastAsia" w:asciiTheme="minorEastAsia" w:hAnsiTheme="minorEastAsia" w:eastAsiaTheme="minorEastAsia" w:cstheme="minorEastAsia"/>
          <w:kern w:val="0"/>
          <w:sz w:val="28"/>
          <w:szCs w:val="28"/>
        </w:rPr>
        <w:t>年度</w:t>
      </w:r>
      <w:r>
        <w:rPr>
          <w:rFonts w:hint="eastAsia" w:asciiTheme="minorEastAsia" w:hAnsiTheme="minorEastAsia" w:eastAsiaTheme="minorEastAsia" w:cstheme="minorEastAsia"/>
          <w:sz w:val="28"/>
          <w:szCs w:val="28"/>
        </w:rPr>
        <w:t>政协专项业务</w:t>
      </w:r>
      <w:r>
        <w:rPr>
          <w:rFonts w:hint="eastAsia" w:asciiTheme="minorEastAsia" w:hAnsiTheme="minorEastAsia" w:eastAsiaTheme="minorEastAsia" w:cstheme="minorEastAsia"/>
          <w:kern w:val="0"/>
          <w:sz w:val="28"/>
          <w:szCs w:val="28"/>
        </w:rPr>
        <w:t>经费使用情况，为进一步规范和加强</w:t>
      </w:r>
      <w:r>
        <w:rPr>
          <w:rFonts w:hint="eastAsia" w:asciiTheme="minorEastAsia" w:hAnsiTheme="minorEastAsia" w:eastAsiaTheme="minorEastAsia" w:cstheme="minorEastAsia"/>
          <w:sz w:val="28"/>
          <w:szCs w:val="28"/>
        </w:rPr>
        <w:t>政协全专项</w:t>
      </w:r>
      <w:r>
        <w:rPr>
          <w:rFonts w:hint="eastAsia" w:asciiTheme="minorEastAsia" w:hAnsiTheme="minorEastAsia" w:eastAsiaTheme="minorEastAsia" w:cstheme="minorEastAsia"/>
          <w:kern w:val="0"/>
          <w:sz w:val="28"/>
          <w:szCs w:val="28"/>
        </w:rPr>
        <w:t>费资金管理，提高资金使用效益，加大对</w:t>
      </w:r>
      <w:r>
        <w:rPr>
          <w:rFonts w:hint="eastAsia" w:asciiTheme="minorEastAsia" w:hAnsiTheme="minorEastAsia" w:eastAsiaTheme="minorEastAsia" w:cstheme="minorEastAsia"/>
          <w:sz w:val="28"/>
          <w:szCs w:val="28"/>
        </w:rPr>
        <w:t>政协专项业务</w:t>
      </w:r>
      <w:r>
        <w:rPr>
          <w:rFonts w:hint="eastAsia" w:asciiTheme="minorEastAsia" w:hAnsiTheme="minorEastAsia" w:eastAsiaTheme="minorEastAsia" w:cstheme="minorEastAsia"/>
          <w:kern w:val="0"/>
          <w:sz w:val="28"/>
          <w:szCs w:val="28"/>
        </w:rPr>
        <w:t>经费使用监督的要求，通过科学评价</w:t>
      </w:r>
      <w:r>
        <w:rPr>
          <w:rFonts w:hint="eastAsia" w:asciiTheme="minorEastAsia" w:hAnsiTheme="minorEastAsia" w:eastAsiaTheme="minorEastAsia" w:cstheme="minorEastAsia"/>
          <w:sz w:val="28"/>
          <w:szCs w:val="28"/>
        </w:rPr>
        <w:t>政协专项</w:t>
      </w:r>
      <w:r>
        <w:rPr>
          <w:rFonts w:hint="eastAsia" w:asciiTheme="minorEastAsia" w:hAnsiTheme="minorEastAsia" w:eastAsiaTheme="minorEastAsia" w:cstheme="minorEastAsia"/>
          <w:kern w:val="0"/>
          <w:sz w:val="28"/>
          <w:szCs w:val="28"/>
        </w:rPr>
        <w:t>工作完成质量和成效，为以后年度</w:t>
      </w:r>
      <w:r>
        <w:rPr>
          <w:rFonts w:hint="eastAsia" w:asciiTheme="minorEastAsia" w:hAnsiTheme="minorEastAsia" w:eastAsiaTheme="minorEastAsia" w:cstheme="minorEastAsia"/>
          <w:sz w:val="28"/>
          <w:szCs w:val="28"/>
        </w:rPr>
        <w:t>政协专项业务</w:t>
      </w:r>
      <w:r>
        <w:rPr>
          <w:rFonts w:hint="eastAsia" w:asciiTheme="minorEastAsia" w:hAnsiTheme="minorEastAsia" w:eastAsiaTheme="minorEastAsia" w:cstheme="minorEastAsia"/>
          <w:kern w:val="0"/>
          <w:sz w:val="28"/>
          <w:szCs w:val="28"/>
        </w:rPr>
        <w:t>经费的投入和使用提供参考依据。</w:t>
      </w:r>
    </w:p>
    <w:p>
      <w:pPr>
        <w:spacing w:line="360" w:lineRule="auto"/>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根据相关文件对绩效评价框架进行了设计，围绕投入、过程、产出、效果4个关键评价内容，明确了证据内容和证据来源，成立机关绩效评价工作指导小组。在比较各种证据收集方法优缺点的基础上，评价小组对收集到的证据进行了认真的整理和分析，谨慎地对该项目进行了评级，形成了评价结论。</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三、项目支出主要绩效及评价结论</w:t>
      </w:r>
    </w:p>
    <w:p>
      <w:pPr>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动把政协事业融入全市工作大局，市政协重大事项、重要问题、重点工作向市委请示报告16次，市委办、市政府办、市政协办共同制定《政协年度协商与监督工作计划》。今年市委常委会2次专题研究政协工作，市委书记朱平波3次听取政协工作专题汇报。将“稳步推进城乡教育布局调整工作，贯彻落实教育优先发展战略”确定为专题议政性常委会会议协商课题，主席会议成员带队分赴各高中和部分初中学校实地探勘、协商建言，形成《全市高中学校教育布局调整调研报告》。围绕“推进城市建筑垃圾消纳和资源化利用”开展专题协商。就“全面助推高标准农田建设”开展专题协商，并组织政协常委专题视察“小田改大田”、土地流转等工作，为促进乡村产业振兴献计献策。就“整治S210沿线违法建设，服务汨罗融长发展战略”开展监督，实地了解违建成因，助推相关措施完善。开展“十年禁渔”行动踏察监督。就高效盘活乡镇公有资产开展专项监督。就专精特新“小巨人”企业培育开展专项监督。共立案提案93件，确定7件重点提案，今年提案办结率、满意率均达100%。就推动政协提案与公益诉讼检察建议“双向衔接转化”开展对口协商。助推河南葛天汨罗再生资源产业园区项目建设</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助力市人民医院整体迁建项目建设。推进重大能源项目建设，玉池抽水蓄能电站前期工作稳步推进，有望年底开工建设；火电项目已完成选址及预可研报告，屋顶分布式光伏发电项目全面启动。深入联点镇村（社区），助力基层党建、巩固拓展脱贫攻坚成果、美丽乡村建设、集体经济发展、防汛抗旱等工作，牵头推进弼时镇序贤村乡村振兴工作，政协机关大力助推长乐镇长乐村创建省级乡村振兴示范村。选派机关干部驻村开展乡村振兴帮扶、森林防火等工作，驻深圳汨罗商会和优冠公司开展党建工作。建立“汨切联系你”汨罗政协协商品牌。抓好委员工作室扩面、提质、增效，年内已建成“高新区循环经济”“工商实业界”等22家委员工作室政协委员参与工作室工作</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线下委员工作室入驻政协云。积极开展微协商、微监督，共提交微建议105条，通过审核96条，相关部门办理回复88条，组织开展“委员活动月”“委员活动日”活动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广大委员共走访群众2000多人次，开展送文艺、送医疗、送技术、送法律下乡活动60多场次，协商解决各类矛盾纠纷83起，为群众解决生产生活中的问题210个，形成意见建议97条，联系帮扶对象160名。  组织编辑《汨罗传统地方风俗》。组织开展政协系统“双联系走访”活动，加强与寓外委员和乡友交流，持续助推市委提出的“迎老乡、回故乡、建家乡”活动；加强与社会各界、各团体交流，共开展各类座谈、协商21场</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配合省政协就“稳定粮食播种面积”开展专项监督；就“做强做优主导产业，推动县域经济高质量发展”开展联动调研。积极配合岳阳市政协，就“发挥通江达海优势，奋力打造湖南高质量发展增长极”“抓重点、解难题，深化‘五好’园区创建”“促进文体旅深度融合，打造知名旅游目的地”“以文化振兴为乡村振兴铸魂”等课题开展联动调研协商，就“推进老旧小区改造和城市更新”“依法做好宗教场所的规范管理”等开展联动视察。先后接待重庆市、广西百色市右江区、郴州市桂阳县等16家省域内外政协来汨考察，就文旅融合发展等工作深入交流探讨，推介了汨罗品牌，促进了区域合作。建强“智慧政协”。开通了与上级政协的视频会议系统，制定《政协云应用管理工作办法》，积极参与省政协“云宝晒技能”第三季活动。依托政协云平台加强信息宣传工作，推出资讯78条，发布热点关注27个，公众参与850人次，配合省市政协开展政协云联动值班16次，委员工作室浏览量近4万人次</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。全年党组理论学习12次，常委会专题学习4次，委员集中培训学习2次。大力推进“书香政协”建设，组织开展委员读书活动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积极配合岳阳市政协，精心承办了“潇湘新咏•求索精神”实景导读活动</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大力推进清廉机关、节约型机关、岳阳市文明标兵单位创建，修订完善《机关绩效考核办法》等16项制度。</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四、绩效评价指标分析</w:t>
      </w:r>
    </w:p>
    <w:p>
      <w:pPr>
        <w:widowControl/>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（一）项目支出决策情况。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在项目资金的申报、批复及预算调整上，我们严格按程序办理，资金申报上，严格报送审批程序，保证并监管资金落实。</w:t>
      </w:r>
    </w:p>
    <w:p>
      <w:pPr>
        <w:widowControl/>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（二）项目执行过程情况。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严格督促项目实施和资金使用，切实发挥好财政资金使用效益，确保财政资金使用依法、规范、安全、高效。</w:t>
      </w:r>
    </w:p>
    <w:p>
      <w:pPr>
        <w:widowControl/>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（三）项目支出产出情况。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完成了目标任务。落实全面从严治党要求，规范党政机关和事业单位行政行为，提升了执政党形象。</w:t>
      </w:r>
    </w:p>
    <w:p>
      <w:pPr>
        <w:widowControl/>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（四）项目支出效益情况。</w:t>
      </w:r>
    </w:p>
    <w:p>
      <w:pPr>
        <w:widowControl/>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专项资金落实到位，充分发挥了监督保障执行、促进完善发展作用，把全面从严治党不断引向深入，整治基层腐败，构筑良好的政治生态，群众满意度逐步提高。</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五、主要经验及做法、存在的问题及原因分析</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虽然财政资金使用规范，但也还存在可用财力偏小，不能满足日益增长的政协工作需要，资金支出的绩效评价还有待加强等问题。</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六、有关建议</w:t>
      </w:r>
    </w:p>
    <w:p>
      <w:pPr>
        <w:adjustRightInd w:val="0"/>
        <w:snapToGrid w:val="0"/>
        <w:spacing w:line="36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今后，我单位将完善预算绩效管理相关制度，加强项目管理，不断提高预算项目绩效目标设置的科学性，并加大绩效运行监控的力度，及时调整绩效目标设定的偏差，客观公正对绩效结果进行评价，对绩效结果出现的问题及时整改，切实提高项目预算资金的管理水平和能力。同时多措并举，增强对专项工作的经费支持。</w:t>
      </w:r>
    </w:p>
    <w:p>
      <w:pPr>
        <w:adjustRightInd w:val="0"/>
        <w:snapToGrid w:val="0"/>
        <w:spacing w:line="360" w:lineRule="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七、其他需要说明的情况</w:t>
      </w:r>
    </w:p>
    <w:p>
      <w:pPr>
        <w:adjustRightInd w:val="0"/>
        <w:snapToGrid w:val="0"/>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无。</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outlineLvl w:val="0"/>
        <w:rPr>
          <w:rFonts w:hint="eastAsia" w:asciiTheme="minorEastAsia" w:hAnsiTheme="minorEastAsia" w:eastAsiaTheme="minorEastAsia" w:cstheme="minorEastAsia"/>
          <w:kern w:val="0"/>
          <w:sz w:val="28"/>
          <w:szCs w:val="28"/>
          <w:lang w:eastAsia="zh-CN"/>
        </w:rPr>
      </w:pPr>
    </w:p>
    <w:sectPr>
      <w:footerReference r:id="rId8"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FangSong">
    <w:panose1 w:val="02010609060101010101"/>
    <w:charset w:val="86"/>
    <w:family w:val="auto"/>
    <w:pitch w:val="default"/>
    <w:sig w:usb0="800002BF" w:usb1="38CF7CFA" w:usb2="00000016" w:usb3="00000000" w:csb0="00040001" w:csb1="00000000"/>
  </w:font>
  <w:font w:name="FangSong_GB2312">
    <w:altName w:val="Times New Roman"/>
    <w:panose1 w:val="02010609030101010101"/>
    <w:charset w:val="86"/>
    <w:family w:val="modern"/>
    <w:pitch w:val="default"/>
    <w:sig w:usb0="00000000" w:usb1="00000000" w:usb2="00000000" w:usb3="00000000" w:csb0="00040000" w:csb1="00000000"/>
  </w:font>
  <w:font w:name="FZXiaoBiaoSong-B05S">
    <w:panose1 w:val="03000509000000000000"/>
    <w:charset w:val="86"/>
    <w:family w:val="script"/>
    <w:pitch w:val="default"/>
    <w:sig w:usb0="00000001" w:usb1="080E0000" w:usb2="00000000" w:usb3="00000000" w:csb0="00040000" w:csb1="00000000"/>
  </w:font>
  <w:font w:name="Microsoft YaHei">
    <w:panose1 w:val="020B0503020204020204"/>
    <w:charset w:val="86"/>
    <w:family w:val="auto"/>
    <w:pitch w:val="default"/>
    <w:sig w:usb0="80000287" w:usb1="2ACF3C50" w:usb2="00000016" w:usb3="00000000" w:csb0="0004001F" w:csb1="00000000"/>
  </w:font>
  <w:font w:name="KaiTi_GB2312">
    <w:altName w:val="KaiTi"/>
    <w:panose1 w:val="02010609030101010101"/>
    <w:charset w:val="86"/>
    <w:family w:val="modern"/>
    <w:pitch w:val="default"/>
    <w:sig w:usb0="00000000" w:usb1="00000000" w:usb2="00000000" w:usb3="00000000" w:csb0="00040000" w:csb1="00000000"/>
  </w:font>
  <w:font w:name="STZhongsong">
    <w:panose1 w:val="02010600040101010101"/>
    <w:charset w:val="86"/>
    <w:family w:val="auto"/>
    <w:pitch w:val="default"/>
    <w:sig w:usb0="00000287" w:usb1="080F0000" w:usb2="00000000" w:usb3="00000000" w:csb0="0004009F" w:csb1="DFD70000"/>
  </w:font>
  <w:font w:name="KaiTi">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4"/>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doNotUseIndentAsNumberingTabStop/>
    <w:compatSetting w:name="compatibilityMode" w:uri="http://schemas.microsoft.com/office/word" w:val="14"/>
  </w:compat>
  <w:docVars>
    <w:docVar w:name="commondata" w:val="eyJoZGlkIjoiYzU1YmU4NmZmNjkxODVkNzQ2MWZjNjAzYTNkYzVjNjMifQ=="/>
  </w:docVars>
  <w:rsids>
    <w:rsidRoot w:val="00000000"/>
    <w:rsid w:val="00A06E76"/>
    <w:rsid w:val="01AF3811"/>
    <w:rsid w:val="021D1100"/>
    <w:rsid w:val="02A73C5B"/>
    <w:rsid w:val="03235127"/>
    <w:rsid w:val="03795BF7"/>
    <w:rsid w:val="042D51B4"/>
    <w:rsid w:val="05946D18"/>
    <w:rsid w:val="07240120"/>
    <w:rsid w:val="0725764C"/>
    <w:rsid w:val="086E756B"/>
    <w:rsid w:val="08FF7AD6"/>
    <w:rsid w:val="0A4A7C05"/>
    <w:rsid w:val="0ACF37E5"/>
    <w:rsid w:val="0B400BC6"/>
    <w:rsid w:val="0C751A2F"/>
    <w:rsid w:val="0E4F3412"/>
    <w:rsid w:val="0E68228D"/>
    <w:rsid w:val="147D7FCA"/>
    <w:rsid w:val="15276E52"/>
    <w:rsid w:val="16BC60CF"/>
    <w:rsid w:val="170A247C"/>
    <w:rsid w:val="18D760C3"/>
    <w:rsid w:val="19D32FBC"/>
    <w:rsid w:val="1D4A4E0C"/>
    <w:rsid w:val="1E6A4395"/>
    <w:rsid w:val="2054504D"/>
    <w:rsid w:val="218221F1"/>
    <w:rsid w:val="21E35DE2"/>
    <w:rsid w:val="254A0F0D"/>
    <w:rsid w:val="25557A3D"/>
    <w:rsid w:val="25AF752A"/>
    <w:rsid w:val="26EA5ED7"/>
    <w:rsid w:val="27A93B82"/>
    <w:rsid w:val="28421F31"/>
    <w:rsid w:val="2AE00186"/>
    <w:rsid w:val="2B0173AF"/>
    <w:rsid w:val="2F57415A"/>
    <w:rsid w:val="308216BE"/>
    <w:rsid w:val="34FE1149"/>
    <w:rsid w:val="350F58CA"/>
    <w:rsid w:val="35F37CF6"/>
    <w:rsid w:val="36637EBD"/>
    <w:rsid w:val="36C25934"/>
    <w:rsid w:val="3A550786"/>
    <w:rsid w:val="3AAF547F"/>
    <w:rsid w:val="3B7A130F"/>
    <w:rsid w:val="3C2A578C"/>
    <w:rsid w:val="3DBB52C1"/>
    <w:rsid w:val="40745CA0"/>
    <w:rsid w:val="43096D44"/>
    <w:rsid w:val="43664A26"/>
    <w:rsid w:val="450D434F"/>
    <w:rsid w:val="48565574"/>
    <w:rsid w:val="4AB663B6"/>
    <w:rsid w:val="4B634446"/>
    <w:rsid w:val="4CCF4314"/>
    <w:rsid w:val="4F8B6063"/>
    <w:rsid w:val="501E570C"/>
    <w:rsid w:val="51654B1F"/>
    <w:rsid w:val="52FA3F96"/>
    <w:rsid w:val="545728AE"/>
    <w:rsid w:val="55850F17"/>
    <w:rsid w:val="55E36D63"/>
    <w:rsid w:val="579B4A6E"/>
    <w:rsid w:val="57AE6D93"/>
    <w:rsid w:val="5D730A82"/>
    <w:rsid w:val="5EC46D1E"/>
    <w:rsid w:val="5F107B83"/>
    <w:rsid w:val="5FB623A7"/>
    <w:rsid w:val="63096B75"/>
    <w:rsid w:val="65EA1A46"/>
    <w:rsid w:val="66195D1F"/>
    <w:rsid w:val="68B63148"/>
    <w:rsid w:val="6C042FCD"/>
    <w:rsid w:val="6E3851B0"/>
    <w:rsid w:val="72E72D01"/>
    <w:rsid w:val="74857AC6"/>
    <w:rsid w:val="753F233A"/>
    <w:rsid w:val="76214803"/>
    <w:rsid w:val="768E6D08"/>
    <w:rsid w:val="79BF4A66"/>
    <w:rsid w:val="7D594B72"/>
    <w:rsid w:val="7E402224"/>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semiHidden/>
    <w:qFormat/>
    <w:uiPriority w:val="0"/>
    <w:rPr>
      <w:rFonts w:ascii="FangSong" w:hAnsi="FangSong" w:eastAsia="FangSong" w:cs="FangSong"/>
      <w:sz w:val="34"/>
      <w:szCs w:val="34"/>
      <w:lang w:val="en-US" w:eastAsia="en-US" w:bidi="ar-SA"/>
    </w:rPr>
  </w:style>
  <w:style w:type="paragraph" w:styleId="3">
    <w:name w:val="toc 5"/>
    <w:basedOn w:val="1"/>
    <w:next w:val="1"/>
    <w:qFormat/>
    <w:uiPriority w:val="0"/>
    <w:pPr>
      <w:ind w:left="1680" w:leftChars="800"/>
    </w:pPr>
    <w:rPr>
      <w:rFonts w:ascii="Times New Roman" w:hAnsi="Times New Roman" w:eastAsia="宋体" w:cs="Times New Roman"/>
    </w:rPr>
  </w:style>
  <w:style w:type="paragraph" w:styleId="4">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SimHei" w:eastAsia="SimHei" w:cs="SimHei"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11894</Words>
  <Characters>12557</Characters>
  <TotalTime>1</TotalTime>
  <ScaleCrop>false</ScaleCrop>
  <LinksUpToDate>false</LinksUpToDate>
  <CharactersWithSpaces>12796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2024-06-27T02:55:00Z</cp:lastPrinted>
  <dcterms:modified xsi:type="dcterms:W3CDTF">2024-07-04T07:29:22Z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