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pPr>
        <w:spacing w:line="177" w:lineRule="exact"/>
        <w:ind w:firstLine="420"/>
        <w:jc w:val="left"/>
        <w:rPr>
          <w:kern w:val="0"/>
          <w:sz w:val="44"/>
          <w:szCs w:val="44"/>
          <w:lang w:eastAsia="zh-CN"/>
        </w:rPr>
      </w:pPr>
    </w:p>
    <w:tbl>
      <w:tblPr>
        <w:tblStyle w:val="7"/>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pPr>
              <w:spacing w:line="240" w:lineRule="auto"/>
              <w:jc w:val="both"/>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pPr>
              <w:spacing w:line="240" w:lineRule="auto"/>
              <w:ind w:firstLine="630" w:firstLineChars="300"/>
              <w:jc w:val="both"/>
              <w:rPr>
                <w:rFonts w:ascii="仿宋_GB2312" w:eastAsia="仿宋_GB2312"/>
                <w:kern w:val="0"/>
              </w:rPr>
            </w:pPr>
            <w:r>
              <w:rPr>
                <w:rFonts w:hint="eastAsia" w:ascii="仿宋_GB2312" w:hAnsi="宋体" w:eastAsia="仿宋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 w:hRule="atLeast"/>
        </w:trPr>
        <w:tc>
          <w:tcPr>
            <w:tcW w:w="3271" w:type="dxa"/>
            <w:vMerge w:val="continue"/>
            <w:tcBorders>
              <w:top w:val="nil"/>
            </w:tcBorders>
            <w:vAlign w:val="center"/>
          </w:tcPr>
          <w:p>
            <w:pPr>
              <w:spacing w:line="240" w:lineRule="auto"/>
              <w:ind w:firstLine="420"/>
              <w:jc w:val="center"/>
              <w:rPr>
                <w:rFonts w:ascii="仿宋_GB2312" w:eastAsia="仿宋_GB2312"/>
                <w:kern w:val="0"/>
              </w:rPr>
            </w:pP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80</w:t>
            </w: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145</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141.9</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164.5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119</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120</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154.46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35.96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119</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120</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118.5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26</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21.9</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221</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161</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465.44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221</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161</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465.44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val="en-US" w:eastAsia="zh-CN"/>
              </w:rPr>
            </w:pPr>
            <w:r>
              <w:rPr>
                <w:rFonts w:hint="eastAsia" w:ascii="仿宋_GB2312" w:eastAsia="仿宋_GB2312"/>
                <w:kern w:val="0"/>
                <w:lang w:val="en-US" w:eastAsia="zh-CN"/>
              </w:rPr>
              <w:t>政府办专项（政府中心工作、重点工程、经研中心工作）</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21</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21</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val="en-US" w:eastAsia="zh-CN"/>
              </w:rPr>
            </w:pPr>
            <w:r>
              <w:rPr>
                <w:rFonts w:hint="eastAsia" w:ascii="仿宋_GB2312" w:eastAsia="仿宋_GB2312"/>
                <w:kern w:val="0"/>
                <w:lang w:val="en-US" w:eastAsia="zh-CN"/>
              </w:rPr>
              <w:t>优化办专项</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43.03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val="en-US" w:eastAsia="zh-CN"/>
              </w:rPr>
            </w:pPr>
            <w:r>
              <w:rPr>
                <w:rFonts w:hint="eastAsia" w:ascii="仿宋_GB2312" w:eastAsia="仿宋_GB2312"/>
                <w:kern w:val="0"/>
                <w:lang w:val="en-US" w:eastAsia="zh-CN"/>
              </w:rPr>
              <w:t>禁毒办专项</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0</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78.5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公务用车管理服务中心经费</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200</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120</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305.91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247.39</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193.87</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287.37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25.66</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9.49</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30.94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26.75</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29.93</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21.74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4.95</w:t>
            </w:r>
          </w:p>
        </w:tc>
        <w:tc>
          <w:tcPr>
            <w:tcW w:w="2039"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21.9</w:t>
            </w: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6.79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8.45</w:t>
            </w: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 w:hRule="atLeast"/>
        </w:trPr>
        <w:tc>
          <w:tcPr>
            <w:tcW w:w="3271" w:type="dxa"/>
            <w:vAlign w:val="center"/>
          </w:tcPr>
          <w:p>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6" w:hRule="atLeast"/>
        </w:trPr>
        <w:tc>
          <w:tcPr>
            <w:tcW w:w="3271" w:type="dxa"/>
            <w:vMerge w:val="restart"/>
            <w:tcBorders>
              <w:bottom w:val="nil"/>
            </w:tcBorders>
            <w:vAlign w:val="center"/>
          </w:tcPr>
          <w:p>
            <w:pPr>
              <w:spacing w:line="240" w:lineRule="auto"/>
              <w:ind w:firstLine="420"/>
              <w:jc w:val="center"/>
              <w:rPr>
                <w:rFonts w:ascii="仿宋_GB2312" w:eastAsia="仿宋_GB2312"/>
                <w:kern w:val="0"/>
                <w:lang w:eastAsia="zh-CN"/>
              </w:rPr>
            </w:pPr>
          </w:p>
          <w:p>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pPr>
              <w:kinsoku w:val="0"/>
              <w:autoSpaceDE w:val="0"/>
              <w:autoSpaceDN w:val="0"/>
              <w:adjustRightInd w:val="0"/>
              <w:snapToGrid w:val="0"/>
              <w:jc w:val="left"/>
              <w:textAlignment w:val="baseline"/>
              <w:rPr>
                <w:rFonts w:hint="eastAsia" w:ascii="Arial" w:hAnsi="Arial" w:eastAsia="宋体" w:cs="Arial"/>
                <w:snapToGrid w:val="0"/>
                <w:color w:val="000000"/>
                <w:sz w:val="21"/>
                <w:szCs w:val="21"/>
                <w:lang w:val="en-US" w:eastAsia="zh-CN" w:bidi="ar-SA"/>
              </w:rPr>
            </w:pPr>
            <w:r>
              <w:rPr>
                <w:rFonts w:hint="eastAsia" w:ascii="仿宋_GB2312" w:hAnsi="宋体" w:eastAsia="仿宋_GB2312" w:cs="宋体"/>
                <w:kern w:val="0"/>
                <w:lang w:val="en-US" w:eastAsia="zh-CN"/>
              </w:rPr>
              <w:t>加强日常监管和维护，建立节约激励机制，确保资源合理利用</w:t>
            </w:r>
          </w:p>
        </w:tc>
      </w:tr>
    </w:tbl>
    <w:p>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 xml:space="preserve">填表人：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            单位负责人签字：</w:t>
      </w:r>
    </w:p>
    <w:p>
      <w:pPr>
        <w:spacing w:line="228" w:lineRule="auto"/>
        <w:ind w:firstLine="400"/>
        <w:rPr>
          <w:rFonts w:eastAsiaTheme="minorEastAsia"/>
          <w:sz w:val="20"/>
          <w:szCs w:val="20"/>
          <w:lang w:eastAsia="zh-CN"/>
        </w:rPr>
        <w:sectPr>
          <w:footerReference r:id="rId5" w:type="default"/>
          <w:footerReference r:id="rId6" w:type="even"/>
          <w:pgSz w:w="11907" w:h="16839"/>
          <w:pgMar w:top="2098" w:right="1474" w:bottom="1985" w:left="1474" w:header="0" w:footer="1588" w:gutter="0"/>
          <w:pgNumType w:fmt="numberInDash"/>
          <w:cols w:space="720" w:num="1"/>
          <w:titlePg/>
          <w:docGrid w:linePitch="286" w:charSpace="0"/>
        </w:sectPr>
      </w:pPr>
    </w:p>
    <w:p>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pPr>
        <w:spacing w:line="237" w:lineRule="exact"/>
        <w:ind w:firstLine="420"/>
        <w:jc w:val="left"/>
        <w:rPr>
          <w:kern w:val="0"/>
          <w:lang w:eastAsia="zh-CN"/>
        </w:rPr>
      </w:pPr>
    </w:p>
    <w:tbl>
      <w:tblPr>
        <w:tblStyle w:val="7"/>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927"/>
        <w:gridCol w:w="1171"/>
        <w:gridCol w:w="1554"/>
        <w:gridCol w:w="1325"/>
        <w:gridCol w:w="1837"/>
        <w:gridCol w:w="638"/>
        <w:gridCol w:w="625"/>
        <w:gridCol w:w="8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汨罗市人民政府办公室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pPr>
              <w:spacing w:line="240" w:lineRule="auto"/>
              <w:ind w:firstLine="420"/>
              <w:jc w:val="center"/>
              <w:rPr>
                <w:rFonts w:ascii="仿宋_GB2312" w:eastAsia="仿宋_GB2312"/>
                <w:kern w:val="0"/>
              </w:rPr>
            </w:pP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pPr>
              <w:spacing w:line="240" w:lineRule="auto"/>
              <w:ind w:firstLine="420"/>
              <w:jc w:val="center"/>
              <w:rPr>
                <w:rFonts w:ascii="仿宋_GB2312" w:eastAsia="仿宋_GB2312"/>
                <w:kern w:val="0"/>
              </w:rPr>
            </w:pPr>
          </w:p>
        </w:tc>
        <w:tc>
          <w:tcPr>
            <w:tcW w:w="1554"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年初预算数</w:t>
            </w:r>
          </w:p>
        </w:tc>
        <w:tc>
          <w:tcPr>
            <w:tcW w:w="1325"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全年预算数</w:t>
            </w:r>
          </w:p>
        </w:tc>
        <w:tc>
          <w:tcPr>
            <w:tcW w:w="1837"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全年执行数</w:t>
            </w:r>
          </w:p>
        </w:tc>
        <w:tc>
          <w:tcPr>
            <w:tcW w:w="63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625"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82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2098" w:type="dxa"/>
            <w:gridSpan w:val="2"/>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554"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976.05</w:t>
            </w:r>
          </w:p>
        </w:tc>
        <w:tc>
          <w:tcPr>
            <w:tcW w:w="1325"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1807.43</w:t>
            </w:r>
          </w:p>
        </w:tc>
        <w:tc>
          <w:tcPr>
            <w:tcW w:w="1837"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1807.43</w:t>
            </w:r>
          </w:p>
        </w:tc>
        <w:tc>
          <w:tcPr>
            <w:tcW w:w="638" w:type="dxa"/>
            <w:vAlign w:val="center"/>
          </w:tcPr>
          <w:p>
            <w:pPr>
              <w:spacing w:line="240" w:lineRule="auto"/>
              <w:jc w:val="center"/>
              <w:rPr>
                <w:rFonts w:ascii="仿宋_GB2312" w:eastAsia="仿宋_GB2312"/>
                <w:kern w:val="0"/>
              </w:rPr>
            </w:pPr>
            <w:r>
              <w:rPr>
                <w:rFonts w:hint="eastAsia" w:ascii="仿宋_GB2312" w:eastAsia="仿宋_GB2312"/>
                <w:kern w:val="0"/>
              </w:rPr>
              <w:t>10</w:t>
            </w:r>
          </w:p>
        </w:tc>
        <w:tc>
          <w:tcPr>
            <w:tcW w:w="625"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828"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977" w:type="dxa"/>
            <w:gridSpan w:val="4"/>
            <w:vAlign w:val="center"/>
          </w:tcPr>
          <w:p>
            <w:pPr>
              <w:spacing w:line="240" w:lineRule="auto"/>
              <w:ind w:firstLine="420"/>
              <w:jc w:val="left"/>
              <w:rPr>
                <w:rFonts w:hint="default" w:ascii="仿宋_GB2312" w:hAnsi="宋体" w:eastAsia="仿宋_GB2312" w:cs="宋体"/>
                <w:kern w:val="0"/>
                <w:lang w:val="en-US" w:eastAsia="zh-CN"/>
              </w:rPr>
            </w:pPr>
            <w:r>
              <w:rPr>
                <w:rFonts w:hint="eastAsia" w:ascii="仿宋_GB2312" w:hAnsi="宋体" w:eastAsia="仿宋_GB2312" w:cs="宋体"/>
                <w:kern w:val="0"/>
              </w:rPr>
              <w:t>按收入性质分：</w:t>
            </w:r>
            <w:r>
              <w:rPr>
                <w:rFonts w:hint="eastAsia" w:ascii="仿宋_GB2312" w:hAnsi="宋体" w:eastAsia="仿宋_GB2312" w:cs="宋体"/>
                <w:kern w:val="0"/>
                <w:lang w:val="en-US" w:eastAsia="zh-CN"/>
              </w:rPr>
              <w:t>1807.43</w:t>
            </w:r>
          </w:p>
        </w:tc>
        <w:tc>
          <w:tcPr>
            <w:tcW w:w="3928"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按支出性质分：</w:t>
            </w:r>
            <w:r>
              <w:rPr>
                <w:rFonts w:hint="eastAsia" w:ascii="仿宋_GB2312" w:hAnsi="宋体" w:eastAsia="仿宋_GB2312" w:cs="宋体"/>
                <w:kern w:val="0"/>
                <w:lang w:val="en-US" w:eastAsia="zh-CN"/>
              </w:rPr>
              <w:t>1807.43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977"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hAnsi="宋体" w:eastAsia="仿宋_GB2312" w:cs="宋体"/>
                <w:kern w:val="0"/>
                <w:lang w:val="en-US" w:eastAsia="zh-CN"/>
              </w:rPr>
              <w:t>1807.43</w:t>
            </w:r>
          </w:p>
        </w:tc>
        <w:tc>
          <w:tcPr>
            <w:tcW w:w="3928"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1341.99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977"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3928" w:type="dxa"/>
            <w:gridSpan w:val="4"/>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465.44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977" w:type="dxa"/>
            <w:gridSpan w:val="4"/>
            <w:vAlign w:val="center"/>
          </w:tcPr>
          <w:p>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3928" w:type="dxa"/>
            <w:gridSpan w:val="4"/>
            <w:vAlign w:val="center"/>
          </w:tcPr>
          <w:p>
            <w:pPr>
              <w:spacing w:line="240" w:lineRule="auto"/>
              <w:ind w:firstLine="420"/>
              <w:jc w:val="left"/>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7" w:hRule="atLeast"/>
        </w:trPr>
        <w:tc>
          <w:tcPr>
            <w:tcW w:w="1074" w:type="dxa"/>
            <w:vMerge w:val="continue"/>
            <w:tcBorders>
              <w:top w:val="nil"/>
            </w:tcBorders>
            <w:vAlign w:val="center"/>
          </w:tcPr>
          <w:p>
            <w:pPr>
              <w:spacing w:line="240" w:lineRule="auto"/>
              <w:ind w:firstLine="420"/>
              <w:jc w:val="center"/>
              <w:rPr>
                <w:rFonts w:ascii="仿宋_GB2312" w:eastAsia="仿宋_GB2312"/>
                <w:kern w:val="0"/>
                <w:lang w:eastAsia="zh-CN"/>
              </w:rPr>
            </w:pPr>
          </w:p>
        </w:tc>
        <w:tc>
          <w:tcPr>
            <w:tcW w:w="4977"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3928" w:type="dxa"/>
            <w:gridSpan w:val="4"/>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977" w:type="dxa"/>
            <w:gridSpan w:val="4"/>
            <w:vAlign w:val="center"/>
          </w:tcPr>
          <w:p>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3928" w:type="dxa"/>
            <w:gridSpan w:val="4"/>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tcBorders>
            <w:vAlign w:val="center"/>
          </w:tcPr>
          <w:p>
            <w:pPr>
              <w:spacing w:line="240" w:lineRule="auto"/>
              <w:ind w:firstLine="420"/>
              <w:jc w:val="center"/>
              <w:rPr>
                <w:rFonts w:ascii="仿宋_GB2312" w:eastAsia="仿宋_GB2312"/>
                <w:kern w:val="0"/>
              </w:rPr>
            </w:pPr>
          </w:p>
        </w:tc>
        <w:tc>
          <w:tcPr>
            <w:tcW w:w="4977" w:type="dxa"/>
            <w:gridSpan w:val="4"/>
            <w:vAlign w:val="center"/>
          </w:tcPr>
          <w:p>
            <w:pPr>
              <w:spacing w:line="240" w:lineRule="auto"/>
              <w:ind w:firstLine="420"/>
              <w:jc w:val="center"/>
              <w:rPr>
                <w:rFonts w:hint="eastAsia" w:ascii="仿宋_GB2312" w:eastAsia="仿宋_GB2312"/>
                <w:kern w:val="0"/>
                <w:sz w:val="18"/>
                <w:szCs w:val="18"/>
              </w:rPr>
            </w:pPr>
            <w:r>
              <w:rPr>
                <w:rFonts w:hint="eastAsia" w:ascii="仿宋_GB2312" w:eastAsia="仿宋_GB2312"/>
                <w:kern w:val="0"/>
                <w:sz w:val="18"/>
                <w:szCs w:val="18"/>
              </w:rPr>
              <w:t>目标1：强化政治引领，提升政治素养</w:t>
            </w:r>
          </w:p>
          <w:p>
            <w:pPr>
              <w:spacing w:line="240" w:lineRule="auto"/>
              <w:ind w:firstLine="420"/>
              <w:jc w:val="center"/>
              <w:rPr>
                <w:rFonts w:hint="eastAsia" w:ascii="仿宋_GB2312" w:eastAsia="仿宋_GB2312"/>
                <w:kern w:val="0"/>
                <w:sz w:val="18"/>
                <w:szCs w:val="18"/>
              </w:rPr>
            </w:pPr>
            <w:r>
              <w:rPr>
                <w:rFonts w:hint="eastAsia" w:ascii="仿宋_GB2312" w:eastAsia="仿宋_GB2312"/>
                <w:kern w:val="0"/>
                <w:sz w:val="18"/>
                <w:szCs w:val="18"/>
              </w:rPr>
              <w:t>目标2：强化服务意识，提升服务效能</w:t>
            </w:r>
          </w:p>
          <w:p>
            <w:pPr>
              <w:spacing w:line="240" w:lineRule="auto"/>
              <w:ind w:firstLine="420"/>
              <w:jc w:val="center"/>
              <w:rPr>
                <w:rFonts w:hint="eastAsia" w:ascii="仿宋_GB2312" w:eastAsia="仿宋_GB2312"/>
                <w:kern w:val="0"/>
                <w:sz w:val="18"/>
                <w:szCs w:val="18"/>
              </w:rPr>
            </w:pPr>
            <w:r>
              <w:rPr>
                <w:rFonts w:hint="eastAsia" w:ascii="仿宋_GB2312" w:eastAsia="仿宋_GB2312"/>
                <w:kern w:val="0"/>
                <w:sz w:val="18"/>
                <w:szCs w:val="18"/>
              </w:rPr>
              <w:t>目标3：强化协调沟通，提升工作合力</w:t>
            </w:r>
          </w:p>
          <w:p>
            <w:pPr>
              <w:spacing w:line="240" w:lineRule="auto"/>
              <w:ind w:firstLine="420"/>
              <w:jc w:val="center"/>
              <w:rPr>
                <w:rFonts w:hint="eastAsia" w:ascii="仿宋_GB2312" w:eastAsia="仿宋_GB2312"/>
                <w:kern w:val="0"/>
                <w:sz w:val="18"/>
                <w:szCs w:val="18"/>
              </w:rPr>
            </w:pPr>
            <w:r>
              <w:rPr>
                <w:rFonts w:hint="eastAsia" w:ascii="仿宋_GB2312" w:eastAsia="仿宋_GB2312"/>
                <w:kern w:val="0"/>
                <w:sz w:val="18"/>
                <w:szCs w:val="18"/>
              </w:rPr>
              <w:t>目标4：强化政务督查，提升执行能力</w:t>
            </w:r>
          </w:p>
          <w:p>
            <w:pPr>
              <w:spacing w:line="240" w:lineRule="auto"/>
              <w:ind w:firstLine="420"/>
              <w:jc w:val="center"/>
              <w:rPr>
                <w:rFonts w:ascii="仿宋_GB2312" w:eastAsia="仿宋_GB2312"/>
                <w:kern w:val="0"/>
                <w:sz w:val="18"/>
                <w:szCs w:val="18"/>
              </w:rPr>
            </w:pPr>
            <w:r>
              <w:rPr>
                <w:rFonts w:hint="eastAsia" w:ascii="仿宋_GB2312" w:eastAsia="仿宋_GB2312"/>
                <w:kern w:val="0"/>
                <w:sz w:val="18"/>
                <w:szCs w:val="18"/>
              </w:rPr>
              <w:t>目标5：强化廉政建设，提升机关形象</w:t>
            </w:r>
          </w:p>
        </w:tc>
        <w:tc>
          <w:tcPr>
            <w:tcW w:w="3928" w:type="dxa"/>
            <w:gridSpan w:val="4"/>
            <w:vAlign w:val="center"/>
          </w:tcPr>
          <w:p>
            <w:pPr>
              <w:spacing w:line="240" w:lineRule="auto"/>
              <w:jc w:val="both"/>
              <w:rPr>
                <w:rFonts w:ascii="仿宋_GB2312" w:eastAsia="仿宋_GB2312"/>
                <w:kern w:val="0"/>
                <w:sz w:val="18"/>
                <w:szCs w:val="18"/>
              </w:rPr>
            </w:pPr>
            <w:r>
              <w:rPr>
                <w:rFonts w:hint="eastAsia" w:ascii="仿宋_GB2312" w:eastAsia="仿宋_GB2312"/>
                <w:kern w:val="0"/>
                <w:sz w:val="18"/>
                <w:szCs w:val="18"/>
              </w:rPr>
              <w:t>工作作风持续改进，产业发展高质高效，城乡环境宜居宜业，民生民利创新突破，文化文明演绎精彩，改革创新探索经验，社会大局安全稳定。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pPr>
              <w:spacing w:line="240" w:lineRule="auto"/>
              <w:ind w:firstLine="420"/>
              <w:jc w:val="center"/>
              <w:rPr>
                <w:rFonts w:ascii="仿宋_GB2312" w:eastAsia="仿宋_GB2312"/>
                <w:kern w:val="0"/>
              </w:rPr>
            </w:pP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pPr>
              <w:spacing w:line="240" w:lineRule="auto"/>
              <w:ind w:firstLine="420"/>
              <w:jc w:val="center"/>
              <w:rPr>
                <w:rFonts w:ascii="仿宋_GB2312" w:eastAsia="仿宋_GB2312"/>
                <w:kern w:val="0"/>
              </w:rPr>
            </w:pPr>
          </w:p>
          <w:p>
            <w:pPr>
              <w:spacing w:line="240" w:lineRule="auto"/>
              <w:ind w:firstLine="420"/>
              <w:jc w:val="center"/>
              <w:rPr>
                <w:rFonts w:ascii="仿宋_GB2312" w:eastAsia="仿宋_GB2312"/>
                <w:kern w:val="0"/>
              </w:rPr>
            </w:pPr>
          </w:p>
        </w:tc>
        <w:tc>
          <w:tcPr>
            <w:tcW w:w="927"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171"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554"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325"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837"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3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625"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828" w:type="dxa"/>
            <w:vAlign w:val="center"/>
          </w:tcPr>
          <w:p>
            <w:pPr>
              <w:spacing w:line="240" w:lineRule="auto"/>
              <w:jc w:val="center"/>
              <w:rPr>
                <w:rFonts w:hint="eastAsia" w:ascii="仿宋_GB2312" w:hAnsi="宋体" w:eastAsia="仿宋_GB2312" w:cs="宋体"/>
                <w:kern w:val="0"/>
                <w:sz w:val="15"/>
                <w:szCs w:val="15"/>
                <w:lang w:eastAsia="zh-CN"/>
              </w:rPr>
            </w:pPr>
            <w:r>
              <w:rPr>
                <w:rFonts w:hint="eastAsia" w:ascii="仿宋_GB2312" w:hAnsi="宋体" w:eastAsia="仿宋_GB2312" w:cs="宋体"/>
                <w:kern w:val="0"/>
                <w:sz w:val="15"/>
                <w:szCs w:val="15"/>
                <w:lang w:eastAsia="zh-CN"/>
              </w:rPr>
              <w:t>偏差原因</w:t>
            </w:r>
          </w:p>
          <w:p>
            <w:pPr>
              <w:spacing w:line="240" w:lineRule="auto"/>
              <w:jc w:val="center"/>
              <w:rPr>
                <w:rFonts w:hint="eastAsia" w:ascii="仿宋_GB2312" w:hAnsi="宋体" w:eastAsia="仿宋_GB2312" w:cs="宋体"/>
                <w:kern w:val="0"/>
                <w:sz w:val="15"/>
                <w:szCs w:val="15"/>
                <w:lang w:eastAsia="zh-CN"/>
              </w:rPr>
            </w:pPr>
            <w:r>
              <w:rPr>
                <w:rFonts w:hint="eastAsia" w:ascii="仿宋_GB2312" w:hAnsi="宋体" w:eastAsia="仿宋_GB2312" w:cs="宋体"/>
                <w:kern w:val="0"/>
                <w:sz w:val="15"/>
                <w:szCs w:val="15"/>
                <w:lang w:eastAsia="zh-CN"/>
              </w:rPr>
              <w:t>分析及</w:t>
            </w:r>
          </w:p>
          <w:p>
            <w:pPr>
              <w:spacing w:line="240" w:lineRule="auto"/>
              <w:jc w:val="center"/>
              <w:rPr>
                <w:rFonts w:ascii="仿宋_GB2312" w:eastAsia="仿宋_GB2312"/>
                <w:kern w:val="0"/>
                <w:lang w:eastAsia="zh-CN"/>
              </w:rPr>
            </w:pPr>
            <w:r>
              <w:rPr>
                <w:rFonts w:hint="eastAsia" w:ascii="仿宋_GB2312" w:hAnsi="宋体" w:eastAsia="仿宋_GB2312" w:cs="宋体"/>
                <w:kern w:val="0"/>
                <w:sz w:val="15"/>
                <w:szCs w:val="15"/>
                <w:lang w:eastAsia="zh-CN"/>
              </w:rPr>
              <w:t>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927"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产出指标</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171" w:type="dxa"/>
            <w:tcBorders>
              <w:bottom w:val="nil"/>
            </w:tcBorders>
            <w:vAlign w:val="center"/>
          </w:tcPr>
          <w:p>
            <w:pPr>
              <w:spacing w:line="240" w:lineRule="auto"/>
              <w:jc w:val="center"/>
              <w:rPr>
                <w:rFonts w:ascii="仿宋_GB2312" w:eastAsia="仿宋_GB2312"/>
                <w:kern w:val="0"/>
                <w:sz w:val="18"/>
                <w:szCs w:val="18"/>
              </w:rPr>
            </w:pPr>
            <w:r>
              <w:rPr>
                <w:rFonts w:hint="eastAsia" w:ascii="仿宋_GB2312" w:hAnsi="宋体" w:eastAsia="仿宋_GB2312" w:cs="宋体"/>
                <w:kern w:val="0"/>
                <w:sz w:val="18"/>
                <w:szCs w:val="18"/>
              </w:rPr>
              <w:t>数量指标</w:t>
            </w:r>
          </w:p>
        </w:tc>
        <w:tc>
          <w:tcPr>
            <w:tcW w:w="1554" w:type="dxa"/>
            <w:vAlign w:val="center"/>
          </w:tcPr>
          <w:p>
            <w:pPr>
              <w:spacing w:line="240" w:lineRule="auto"/>
              <w:jc w:val="both"/>
              <w:rPr>
                <w:rFonts w:ascii="仿宋_GB2312" w:eastAsia="仿宋_GB2312"/>
                <w:kern w:val="0"/>
                <w:sz w:val="18"/>
                <w:szCs w:val="18"/>
              </w:rPr>
            </w:pPr>
            <w:r>
              <w:rPr>
                <w:rFonts w:hint="eastAsia" w:ascii="仿宋_GB2312" w:eastAsia="仿宋_GB2312"/>
                <w:kern w:val="0"/>
                <w:sz w:val="18"/>
                <w:szCs w:val="18"/>
              </w:rPr>
              <w:t>安排会议顺利召开、处理文件数</w:t>
            </w:r>
          </w:p>
        </w:tc>
        <w:tc>
          <w:tcPr>
            <w:tcW w:w="1325" w:type="dxa"/>
            <w:vAlign w:val="center"/>
          </w:tcPr>
          <w:p>
            <w:pPr>
              <w:spacing w:line="240" w:lineRule="auto"/>
              <w:jc w:val="both"/>
              <w:rPr>
                <w:rFonts w:ascii="仿宋_GB2312" w:eastAsia="仿宋_GB2312"/>
                <w:kern w:val="0"/>
                <w:sz w:val="18"/>
                <w:szCs w:val="18"/>
              </w:rPr>
            </w:pPr>
            <w:r>
              <w:rPr>
                <w:rFonts w:hint="eastAsia" w:ascii="仿宋_GB2312" w:eastAsia="仿宋_GB2312"/>
                <w:kern w:val="0"/>
                <w:sz w:val="18"/>
                <w:szCs w:val="18"/>
              </w:rPr>
              <w:t>安排会议召开次数，文件处理及时</w:t>
            </w:r>
          </w:p>
        </w:tc>
        <w:tc>
          <w:tcPr>
            <w:tcW w:w="1837" w:type="dxa"/>
            <w:vAlign w:val="center"/>
          </w:tcPr>
          <w:p>
            <w:pPr>
              <w:spacing w:line="240" w:lineRule="auto"/>
              <w:jc w:val="both"/>
              <w:rPr>
                <w:rFonts w:hint="default" w:ascii="仿宋_GB2312" w:eastAsia="仿宋_GB2312"/>
                <w:kern w:val="0"/>
                <w:sz w:val="18"/>
                <w:szCs w:val="18"/>
                <w:lang w:val="en-US" w:eastAsia="zh-CN"/>
              </w:rPr>
            </w:pPr>
            <w:r>
              <w:rPr>
                <w:rFonts w:hint="eastAsia" w:ascii="仿宋_GB2312" w:eastAsia="仿宋_GB2312"/>
                <w:kern w:val="0"/>
                <w:sz w:val="18"/>
                <w:szCs w:val="18"/>
                <w:lang w:eastAsia="zh-CN"/>
              </w:rPr>
              <w:t>全年组织召开会议</w:t>
            </w:r>
            <w:r>
              <w:rPr>
                <w:rFonts w:hint="eastAsia" w:ascii="仿宋_GB2312" w:eastAsia="仿宋_GB2312"/>
                <w:kern w:val="0"/>
                <w:sz w:val="18"/>
                <w:szCs w:val="18"/>
                <w:lang w:val="en-US" w:eastAsia="zh-CN"/>
              </w:rPr>
              <w:t>35次，承办各级领导批示件178件</w:t>
            </w:r>
          </w:p>
        </w:tc>
        <w:tc>
          <w:tcPr>
            <w:tcW w:w="638"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625"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28"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927"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171" w:type="dxa"/>
            <w:tcBorders>
              <w:bottom w:val="nil"/>
            </w:tcBorders>
            <w:vAlign w:val="center"/>
          </w:tcPr>
          <w:p>
            <w:pPr>
              <w:spacing w:line="240" w:lineRule="auto"/>
              <w:jc w:val="center"/>
              <w:rPr>
                <w:rFonts w:ascii="仿宋_GB2312" w:eastAsia="仿宋_GB2312"/>
                <w:kern w:val="0"/>
                <w:sz w:val="18"/>
                <w:szCs w:val="18"/>
              </w:rPr>
            </w:pPr>
            <w:r>
              <w:rPr>
                <w:rFonts w:hint="eastAsia" w:ascii="仿宋_GB2312" w:hAnsi="宋体" w:eastAsia="仿宋_GB2312" w:cs="宋体"/>
                <w:kern w:val="0"/>
                <w:sz w:val="18"/>
                <w:szCs w:val="18"/>
              </w:rPr>
              <w:t>质量指标</w:t>
            </w:r>
          </w:p>
        </w:tc>
        <w:tc>
          <w:tcPr>
            <w:tcW w:w="1554" w:type="dxa"/>
            <w:vAlign w:val="center"/>
          </w:tcPr>
          <w:p>
            <w:pPr>
              <w:spacing w:line="240" w:lineRule="auto"/>
              <w:jc w:val="both"/>
              <w:rPr>
                <w:rFonts w:ascii="仿宋_GB2312" w:eastAsia="仿宋_GB2312"/>
                <w:kern w:val="0"/>
                <w:sz w:val="18"/>
                <w:szCs w:val="18"/>
              </w:rPr>
            </w:pPr>
            <w:r>
              <w:rPr>
                <w:rFonts w:hint="eastAsia" w:ascii="仿宋_GB2312" w:eastAsia="仿宋_GB2312"/>
                <w:kern w:val="0"/>
                <w:sz w:val="18"/>
                <w:szCs w:val="18"/>
              </w:rPr>
              <w:t>按要求完成办文办会、接待服务、督查督办、重大活动组织、重大事件协调等任务。</w:t>
            </w:r>
          </w:p>
        </w:tc>
        <w:tc>
          <w:tcPr>
            <w:tcW w:w="1325" w:type="dxa"/>
            <w:vAlign w:val="center"/>
          </w:tcPr>
          <w:p>
            <w:pPr>
              <w:spacing w:line="240" w:lineRule="auto"/>
              <w:jc w:val="both"/>
              <w:rPr>
                <w:rFonts w:ascii="仿宋_GB2312" w:eastAsia="仿宋_GB2312"/>
                <w:kern w:val="0"/>
                <w:sz w:val="18"/>
                <w:szCs w:val="18"/>
              </w:rPr>
            </w:pPr>
            <w:r>
              <w:rPr>
                <w:rFonts w:hint="eastAsia" w:ascii="仿宋_GB2312" w:eastAsia="仿宋_GB2312"/>
                <w:kern w:val="0"/>
                <w:sz w:val="18"/>
                <w:szCs w:val="18"/>
              </w:rPr>
              <w:t>按要求完成</w:t>
            </w:r>
          </w:p>
        </w:tc>
        <w:tc>
          <w:tcPr>
            <w:tcW w:w="1837" w:type="dxa"/>
            <w:vAlign w:val="center"/>
          </w:tcPr>
          <w:p>
            <w:pPr>
              <w:spacing w:line="240" w:lineRule="auto"/>
              <w:jc w:val="both"/>
              <w:rPr>
                <w:rFonts w:ascii="仿宋_GB2312" w:eastAsia="仿宋_GB2312"/>
                <w:kern w:val="0"/>
                <w:sz w:val="18"/>
                <w:szCs w:val="18"/>
              </w:rPr>
            </w:pPr>
            <w:r>
              <w:rPr>
                <w:rFonts w:hint="default" w:ascii="仿宋_GB2312" w:eastAsia="仿宋_GB2312"/>
                <w:kern w:val="0"/>
                <w:sz w:val="18"/>
                <w:szCs w:val="18"/>
                <w:lang w:val="en-US" w:eastAsia="zh-CN"/>
              </w:rPr>
              <w:t>确保各项任务及时顺利完成</w:t>
            </w:r>
          </w:p>
        </w:tc>
        <w:tc>
          <w:tcPr>
            <w:tcW w:w="638"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625"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28"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927"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171" w:type="dxa"/>
            <w:tcBorders>
              <w:bottom w:val="nil"/>
            </w:tcBorders>
            <w:vAlign w:val="center"/>
          </w:tcPr>
          <w:p>
            <w:pPr>
              <w:spacing w:line="240" w:lineRule="auto"/>
              <w:jc w:val="center"/>
              <w:rPr>
                <w:rFonts w:ascii="仿宋_GB2312" w:eastAsia="仿宋_GB2312"/>
                <w:kern w:val="0"/>
                <w:sz w:val="18"/>
                <w:szCs w:val="18"/>
              </w:rPr>
            </w:pPr>
            <w:r>
              <w:rPr>
                <w:rFonts w:hint="eastAsia" w:ascii="仿宋_GB2312" w:hAnsi="宋体" w:eastAsia="仿宋_GB2312" w:cs="宋体"/>
                <w:kern w:val="0"/>
                <w:sz w:val="18"/>
                <w:szCs w:val="18"/>
              </w:rPr>
              <w:t>时效指标</w:t>
            </w:r>
          </w:p>
        </w:tc>
        <w:tc>
          <w:tcPr>
            <w:tcW w:w="1554"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完成时间</w:t>
            </w:r>
          </w:p>
        </w:tc>
        <w:tc>
          <w:tcPr>
            <w:tcW w:w="1325"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202</w:t>
            </w:r>
            <w:r>
              <w:rPr>
                <w:rFonts w:hint="eastAsia" w:ascii="仿宋_GB2312" w:eastAsia="仿宋_GB2312"/>
                <w:kern w:val="0"/>
                <w:sz w:val="18"/>
                <w:szCs w:val="18"/>
                <w:lang w:val="en-US" w:eastAsia="zh-CN"/>
              </w:rPr>
              <w:t>2</w:t>
            </w:r>
            <w:r>
              <w:rPr>
                <w:rFonts w:hint="eastAsia" w:ascii="仿宋_GB2312" w:eastAsia="仿宋_GB2312"/>
                <w:kern w:val="0"/>
                <w:sz w:val="18"/>
                <w:szCs w:val="18"/>
              </w:rPr>
              <w:t>年全年</w:t>
            </w:r>
          </w:p>
        </w:tc>
        <w:tc>
          <w:tcPr>
            <w:tcW w:w="1837"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eastAsia="zh-CN"/>
              </w:rPr>
              <w:t>年度内完成</w:t>
            </w:r>
          </w:p>
        </w:tc>
        <w:tc>
          <w:tcPr>
            <w:tcW w:w="638"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625"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28"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927"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171" w:type="dxa"/>
            <w:tcBorders>
              <w:bottom w:val="nil"/>
            </w:tcBorders>
            <w:vAlign w:val="center"/>
          </w:tcPr>
          <w:p>
            <w:pPr>
              <w:spacing w:line="240" w:lineRule="auto"/>
              <w:jc w:val="center"/>
              <w:rPr>
                <w:rFonts w:ascii="仿宋_GB2312" w:eastAsia="仿宋_GB2312"/>
                <w:kern w:val="0"/>
                <w:sz w:val="18"/>
                <w:szCs w:val="18"/>
              </w:rPr>
            </w:pPr>
            <w:r>
              <w:rPr>
                <w:rFonts w:hint="eastAsia" w:ascii="仿宋_GB2312" w:hAnsi="宋体" w:eastAsia="仿宋_GB2312" w:cs="宋体"/>
                <w:kern w:val="0"/>
                <w:sz w:val="18"/>
                <w:szCs w:val="18"/>
              </w:rPr>
              <w:t>经济效益指标</w:t>
            </w:r>
          </w:p>
        </w:tc>
        <w:tc>
          <w:tcPr>
            <w:tcW w:w="1554"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促进经济发展</w:t>
            </w:r>
          </w:p>
        </w:tc>
        <w:tc>
          <w:tcPr>
            <w:tcW w:w="1325"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eastAsia="zh-CN"/>
              </w:rPr>
              <w:t>有所提升</w:t>
            </w:r>
          </w:p>
        </w:tc>
        <w:tc>
          <w:tcPr>
            <w:tcW w:w="1837"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lang w:eastAsia="zh-CN"/>
              </w:rPr>
              <w:t>较好地促进发展</w:t>
            </w:r>
          </w:p>
        </w:tc>
        <w:tc>
          <w:tcPr>
            <w:tcW w:w="638"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625"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28"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927"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171" w:type="dxa"/>
            <w:tcBorders>
              <w:bottom w:val="nil"/>
            </w:tcBorders>
            <w:vAlign w:val="center"/>
          </w:tcPr>
          <w:p>
            <w:pPr>
              <w:spacing w:line="240" w:lineRule="auto"/>
              <w:jc w:val="center"/>
              <w:rPr>
                <w:rFonts w:ascii="仿宋_GB2312" w:eastAsia="仿宋_GB2312"/>
                <w:kern w:val="0"/>
                <w:sz w:val="18"/>
                <w:szCs w:val="18"/>
              </w:rPr>
            </w:pPr>
            <w:r>
              <w:rPr>
                <w:rFonts w:hint="eastAsia" w:ascii="仿宋_GB2312" w:hAnsi="宋体" w:eastAsia="仿宋_GB2312" w:cs="宋体"/>
                <w:kern w:val="0"/>
                <w:sz w:val="18"/>
                <w:szCs w:val="18"/>
              </w:rPr>
              <w:t>社会效益指标</w:t>
            </w:r>
          </w:p>
        </w:tc>
        <w:tc>
          <w:tcPr>
            <w:tcW w:w="1554"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确保市政府各项工作顺利完成</w:t>
            </w:r>
          </w:p>
        </w:tc>
        <w:tc>
          <w:tcPr>
            <w:tcW w:w="1325"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各项工作顺利完成</w:t>
            </w:r>
          </w:p>
        </w:tc>
        <w:tc>
          <w:tcPr>
            <w:tcW w:w="1837"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各项工作顺利完成</w:t>
            </w:r>
          </w:p>
        </w:tc>
        <w:tc>
          <w:tcPr>
            <w:tcW w:w="638"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625"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28"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927"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171" w:type="dxa"/>
            <w:tcBorders>
              <w:bottom w:val="nil"/>
            </w:tcBorders>
            <w:vAlign w:val="center"/>
          </w:tcPr>
          <w:p>
            <w:pPr>
              <w:spacing w:line="240" w:lineRule="auto"/>
              <w:jc w:val="center"/>
              <w:rPr>
                <w:rFonts w:ascii="仿宋_GB2312" w:eastAsia="仿宋_GB2312"/>
                <w:kern w:val="0"/>
                <w:sz w:val="18"/>
                <w:szCs w:val="18"/>
              </w:rPr>
            </w:pPr>
            <w:r>
              <w:rPr>
                <w:rFonts w:hint="eastAsia" w:ascii="仿宋_GB2312" w:hAnsi="宋体" w:eastAsia="仿宋_GB2312" w:cs="宋体"/>
                <w:kern w:val="0"/>
                <w:sz w:val="18"/>
                <w:szCs w:val="18"/>
              </w:rPr>
              <w:t>生态效益指标</w:t>
            </w:r>
          </w:p>
        </w:tc>
        <w:tc>
          <w:tcPr>
            <w:tcW w:w="1554"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生态环境改变状况</w:t>
            </w:r>
          </w:p>
        </w:tc>
        <w:tc>
          <w:tcPr>
            <w:tcW w:w="1325"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实现可持续发展</w:t>
            </w:r>
          </w:p>
        </w:tc>
        <w:tc>
          <w:tcPr>
            <w:tcW w:w="1837"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有所改善</w:t>
            </w:r>
          </w:p>
        </w:tc>
        <w:tc>
          <w:tcPr>
            <w:tcW w:w="638"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625"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828"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927" w:type="dxa"/>
            <w:vMerge w:val="continue"/>
            <w:tcBorders>
              <w:top w:val="nil"/>
              <w:bottom w:val="single" w:color="auto" w:sz="4" w:space="0"/>
            </w:tcBorders>
            <w:vAlign w:val="center"/>
          </w:tcPr>
          <w:p>
            <w:pPr>
              <w:spacing w:line="240" w:lineRule="auto"/>
              <w:ind w:firstLine="420"/>
              <w:jc w:val="center"/>
              <w:rPr>
                <w:rFonts w:ascii="仿宋_GB2312" w:eastAsia="仿宋_GB2312"/>
                <w:kern w:val="0"/>
              </w:rPr>
            </w:pPr>
          </w:p>
        </w:tc>
        <w:tc>
          <w:tcPr>
            <w:tcW w:w="1171" w:type="dxa"/>
            <w:tcBorders>
              <w:bottom w:val="single" w:color="auto" w:sz="4" w:space="0"/>
            </w:tcBorders>
            <w:vAlign w:val="center"/>
          </w:tcPr>
          <w:p>
            <w:pPr>
              <w:spacing w:line="240" w:lineRule="auto"/>
              <w:jc w:val="center"/>
              <w:rPr>
                <w:rFonts w:ascii="仿宋_GB2312" w:eastAsia="仿宋_GB2312"/>
                <w:kern w:val="0"/>
                <w:sz w:val="18"/>
                <w:szCs w:val="18"/>
              </w:rPr>
            </w:pPr>
            <w:r>
              <w:rPr>
                <w:rFonts w:hint="eastAsia" w:ascii="仿宋_GB2312" w:hAnsi="宋体" w:eastAsia="仿宋_GB2312" w:cs="宋体"/>
                <w:kern w:val="0"/>
                <w:sz w:val="18"/>
                <w:szCs w:val="18"/>
              </w:rPr>
              <w:t>可持续影响指标</w:t>
            </w:r>
          </w:p>
        </w:tc>
        <w:tc>
          <w:tcPr>
            <w:tcW w:w="1554"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促进经济可持续发展</w:t>
            </w:r>
          </w:p>
        </w:tc>
        <w:tc>
          <w:tcPr>
            <w:tcW w:w="1325"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促进经济可持续发展</w:t>
            </w:r>
          </w:p>
        </w:tc>
        <w:tc>
          <w:tcPr>
            <w:tcW w:w="1837"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eastAsia="zh-CN"/>
              </w:rPr>
              <w:t>持续促进</w:t>
            </w:r>
          </w:p>
        </w:tc>
        <w:tc>
          <w:tcPr>
            <w:tcW w:w="638"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625"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828"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cBorders>
              <w:right w:val="single" w:color="auto" w:sz="4" w:space="0"/>
            </w:tcBorders>
            <w:textDirection w:val="tbRlV"/>
            <w:vAlign w:val="center"/>
          </w:tcPr>
          <w:p>
            <w:pPr>
              <w:spacing w:line="240" w:lineRule="auto"/>
              <w:ind w:firstLine="420"/>
              <w:jc w:val="center"/>
              <w:rPr>
                <w:rFonts w:ascii="仿宋_GB2312" w:eastAsia="仿宋_GB2312"/>
                <w:kern w:val="0"/>
              </w:rPr>
            </w:pPr>
          </w:p>
        </w:tc>
        <w:tc>
          <w:tcPr>
            <w:tcW w:w="927"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满意度指标(10分)</w:t>
            </w:r>
          </w:p>
        </w:tc>
        <w:tc>
          <w:tcPr>
            <w:tcW w:w="1171"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仿宋_GB2312" w:eastAsia="仿宋_GB2312"/>
                <w:kern w:val="0"/>
                <w:sz w:val="18"/>
                <w:szCs w:val="18"/>
              </w:rPr>
            </w:pPr>
            <w:r>
              <w:rPr>
                <w:rFonts w:hint="eastAsia" w:ascii="仿宋_GB2312" w:hAnsi="宋体" w:eastAsia="仿宋_GB2312" w:cs="宋体"/>
                <w:kern w:val="0"/>
                <w:sz w:val="18"/>
                <w:szCs w:val="18"/>
              </w:rPr>
              <w:t>服务对象满意度指标</w:t>
            </w:r>
          </w:p>
        </w:tc>
        <w:tc>
          <w:tcPr>
            <w:tcW w:w="1554" w:type="dxa"/>
            <w:tcBorders>
              <w:left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宋体" w:eastAsia="仿宋_GB2312" w:cs="宋体"/>
                <w:snapToGrid w:val="0"/>
                <w:color w:val="000000"/>
                <w:kern w:val="0"/>
                <w:sz w:val="18"/>
                <w:szCs w:val="18"/>
                <w:lang w:val="en-US" w:eastAsia="en-US" w:bidi="ar-SA"/>
              </w:rPr>
            </w:pPr>
            <w:r>
              <w:rPr>
                <w:rFonts w:hint="eastAsia" w:ascii="仿宋_GB2312" w:hAnsi="宋体" w:eastAsia="仿宋_GB2312" w:cs="宋体"/>
                <w:kern w:val="0"/>
                <w:sz w:val="18"/>
                <w:szCs w:val="18"/>
              </w:rPr>
              <w:t>社会公众满意度</w:t>
            </w:r>
          </w:p>
        </w:tc>
        <w:tc>
          <w:tcPr>
            <w:tcW w:w="132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default" w:ascii="仿宋_GB2312" w:hAnsi="宋体" w:eastAsia="仿宋_GB2312" w:cs="宋体"/>
                <w:snapToGrid w:val="0"/>
                <w:color w:val="000000"/>
                <w:kern w:val="0"/>
                <w:sz w:val="18"/>
                <w:szCs w:val="18"/>
                <w:lang w:val="en-US" w:eastAsia="zh-CN" w:bidi="ar-SA"/>
              </w:rPr>
            </w:pPr>
            <w:r>
              <w:rPr>
                <w:rFonts w:hint="eastAsia" w:ascii="仿宋_GB2312" w:hAnsi="宋体" w:eastAsia="仿宋_GB2312" w:cs="宋体"/>
                <w:kern w:val="0"/>
                <w:sz w:val="18"/>
                <w:szCs w:val="18"/>
              </w:rPr>
              <w:t>社会公众满意度</w:t>
            </w:r>
            <w:r>
              <w:rPr>
                <w:rFonts w:hint="eastAsia" w:ascii="仿宋_GB2312" w:hAnsi="宋体" w:eastAsia="仿宋_GB2312" w:cs="宋体"/>
                <w:kern w:val="0"/>
                <w:sz w:val="18"/>
                <w:szCs w:val="18"/>
                <w:lang w:eastAsia="zh-CN"/>
              </w:rPr>
              <w:t>达</w:t>
            </w:r>
            <w:r>
              <w:rPr>
                <w:rFonts w:hint="eastAsia" w:ascii="仿宋_GB2312" w:hAnsi="宋体" w:eastAsia="仿宋_GB2312" w:cs="宋体"/>
                <w:kern w:val="0"/>
                <w:sz w:val="18"/>
                <w:szCs w:val="18"/>
                <w:lang w:val="en-US" w:eastAsia="zh-CN"/>
              </w:rPr>
              <w:t>95%</w:t>
            </w:r>
          </w:p>
        </w:tc>
        <w:tc>
          <w:tcPr>
            <w:tcW w:w="18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default" w:ascii="仿宋_GB2312" w:hAnsi="宋体" w:eastAsia="仿宋_GB2312" w:cs="宋体"/>
                <w:snapToGrid w:val="0"/>
                <w:color w:val="000000"/>
                <w:kern w:val="0"/>
                <w:sz w:val="18"/>
                <w:szCs w:val="18"/>
                <w:lang w:val="en-US" w:eastAsia="zh-CN" w:bidi="ar-SA"/>
              </w:rPr>
            </w:pPr>
            <w:r>
              <w:rPr>
                <w:rFonts w:hint="eastAsia" w:ascii="仿宋_GB2312" w:hAnsi="宋体" w:eastAsia="仿宋_GB2312" w:cs="宋体"/>
                <w:kern w:val="0"/>
                <w:sz w:val="18"/>
                <w:szCs w:val="18"/>
              </w:rPr>
              <w:t>≥</w:t>
            </w:r>
            <w:r>
              <w:rPr>
                <w:rFonts w:hint="eastAsia" w:ascii="仿宋_GB2312" w:hAnsi="宋体" w:eastAsia="仿宋_GB2312" w:cs="宋体"/>
                <w:kern w:val="0"/>
                <w:sz w:val="18"/>
                <w:szCs w:val="18"/>
                <w:lang w:val="en-US" w:eastAsia="zh-CN"/>
              </w:rPr>
              <w:t>95</w:t>
            </w:r>
          </w:p>
        </w:tc>
        <w:tc>
          <w:tcPr>
            <w:tcW w:w="638"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625"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28"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927" w:type="dxa"/>
            <w:vMerge w:val="restart"/>
            <w:tcBorders>
              <w:top w:val="single" w:color="auto" w:sz="4" w:space="0"/>
            </w:tcBorders>
            <w:vAlign w:val="center"/>
          </w:tcPr>
          <w:p>
            <w:pPr>
              <w:spacing w:line="240" w:lineRule="auto"/>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成本指标</w:t>
            </w:r>
          </w:p>
          <w:p>
            <w:pPr>
              <w:spacing w:line="240" w:lineRule="auto"/>
              <w:jc w:val="center"/>
              <w:rPr>
                <w:rFonts w:hint="default" w:ascii="仿宋_GB2312" w:eastAsia="仿宋_GB2312"/>
                <w:kern w:val="0"/>
                <w:sz w:val="18"/>
                <w:szCs w:val="18"/>
                <w:lang w:val="en-US" w:eastAsia="zh-CN"/>
              </w:rPr>
            </w:pPr>
            <w:r>
              <w:rPr>
                <w:rFonts w:hint="eastAsia" w:ascii="仿宋_GB2312" w:hAnsi="宋体" w:eastAsia="仿宋_GB2312" w:cs="宋体"/>
                <w:kern w:val="0"/>
                <w:lang w:val="en-US" w:eastAsia="zh-CN"/>
              </w:rPr>
              <w:t>（20分）</w:t>
            </w:r>
          </w:p>
        </w:tc>
        <w:tc>
          <w:tcPr>
            <w:tcW w:w="1171" w:type="dxa"/>
            <w:tcBorders>
              <w:top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eastAsia="仿宋_GB2312"/>
                <w:kern w:val="0"/>
                <w:sz w:val="18"/>
                <w:szCs w:val="18"/>
                <w:lang w:eastAsia="zh-CN"/>
              </w:rPr>
            </w:pPr>
            <w:r>
              <w:rPr>
                <w:rFonts w:hint="eastAsia" w:ascii="仿宋_GB2312" w:eastAsia="仿宋_GB2312"/>
                <w:kern w:val="0"/>
                <w:sz w:val="18"/>
                <w:szCs w:val="18"/>
                <w:lang w:eastAsia="zh-CN"/>
              </w:rPr>
              <w:t>经济成本指标</w:t>
            </w:r>
          </w:p>
        </w:tc>
        <w:tc>
          <w:tcPr>
            <w:tcW w:w="155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eastAsia="仿宋_GB2312"/>
                <w:kern w:val="0"/>
                <w:sz w:val="18"/>
                <w:szCs w:val="18"/>
                <w:lang w:val="en-US" w:eastAsia="zh-CN"/>
              </w:rPr>
            </w:pPr>
            <w:r>
              <w:rPr>
                <w:rFonts w:hint="eastAsia" w:ascii="仿宋_GB2312" w:eastAsia="仿宋_GB2312"/>
                <w:kern w:val="0"/>
                <w:sz w:val="18"/>
                <w:szCs w:val="18"/>
                <w:lang w:val="en-US" w:eastAsia="zh-CN"/>
              </w:rPr>
              <w:t>预算批复金额</w:t>
            </w:r>
          </w:p>
        </w:tc>
        <w:tc>
          <w:tcPr>
            <w:tcW w:w="132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eastAsia="仿宋_GB2312"/>
                <w:kern w:val="0"/>
                <w:sz w:val="18"/>
                <w:szCs w:val="18"/>
              </w:rPr>
            </w:pPr>
            <w:r>
              <w:rPr>
                <w:rFonts w:hint="eastAsia" w:ascii="仿宋_GB2312" w:eastAsia="仿宋_GB2312"/>
                <w:kern w:val="0"/>
                <w:sz w:val="18"/>
                <w:szCs w:val="18"/>
                <w:lang w:val="en-US" w:eastAsia="zh-CN"/>
              </w:rPr>
              <w:t>预算批复金额</w:t>
            </w:r>
          </w:p>
        </w:tc>
        <w:tc>
          <w:tcPr>
            <w:tcW w:w="18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default" w:ascii="仿宋_GB2312" w:eastAsia="仿宋_GB2312"/>
                <w:kern w:val="0"/>
                <w:sz w:val="18"/>
                <w:szCs w:val="18"/>
                <w:lang w:val="en-US" w:eastAsia="zh-CN"/>
              </w:rPr>
            </w:pPr>
            <w:r>
              <w:rPr>
                <w:rFonts w:hint="eastAsia" w:ascii="仿宋_GB2312" w:eastAsia="仿宋_GB2312"/>
                <w:kern w:val="0"/>
                <w:sz w:val="18"/>
                <w:szCs w:val="18"/>
                <w:lang w:val="en-US" w:eastAsia="zh-CN"/>
              </w:rPr>
              <w:t>1807.43万元</w:t>
            </w:r>
          </w:p>
        </w:tc>
        <w:tc>
          <w:tcPr>
            <w:tcW w:w="638"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625"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8</w:t>
            </w:r>
          </w:p>
        </w:tc>
        <w:tc>
          <w:tcPr>
            <w:tcW w:w="828"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927"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eastAsia="仿宋_GB2312"/>
                <w:kern w:val="0"/>
                <w:sz w:val="18"/>
                <w:szCs w:val="18"/>
              </w:rPr>
            </w:pPr>
          </w:p>
        </w:tc>
        <w:tc>
          <w:tcPr>
            <w:tcW w:w="1171" w:type="dxa"/>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eastAsia="仿宋_GB2312"/>
                <w:kern w:val="0"/>
                <w:sz w:val="18"/>
                <w:szCs w:val="18"/>
                <w:lang w:eastAsia="zh-CN"/>
              </w:rPr>
            </w:pPr>
            <w:r>
              <w:rPr>
                <w:rFonts w:hint="eastAsia" w:ascii="仿宋_GB2312" w:eastAsia="仿宋_GB2312"/>
                <w:kern w:val="0"/>
                <w:sz w:val="18"/>
                <w:szCs w:val="18"/>
                <w:lang w:eastAsia="zh-CN"/>
              </w:rPr>
              <w:t>社会成本指标</w:t>
            </w:r>
          </w:p>
        </w:tc>
        <w:tc>
          <w:tcPr>
            <w:tcW w:w="155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eastAsia="仿宋_GB2312"/>
                <w:kern w:val="0"/>
                <w:sz w:val="18"/>
                <w:szCs w:val="18"/>
                <w:lang w:eastAsia="zh-CN"/>
              </w:rPr>
            </w:pPr>
            <w:r>
              <w:rPr>
                <w:rFonts w:hint="eastAsia" w:ascii="仿宋_GB2312" w:eastAsia="仿宋_GB2312"/>
                <w:kern w:val="0"/>
                <w:sz w:val="18"/>
                <w:szCs w:val="18"/>
                <w:lang w:eastAsia="zh-CN"/>
              </w:rPr>
              <w:t>对社会发展可能造成的负面影响</w:t>
            </w:r>
          </w:p>
        </w:tc>
        <w:tc>
          <w:tcPr>
            <w:tcW w:w="132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eastAsia="仿宋_GB2312"/>
                <w:kern w:val="0"/>
                <w:sz w:val="18"/>
                <w:szCs w:val="18"/>
                <w:lang w:eastAsia="zh-CN"/>
              </w:rPr>
            </w:pPr>
            <w:r>
              <w:rPr>
                <w:rFonts w:hint="eastAsia" w:ascii="仿宋_GB2312" w:eastAsia="仿宋_GB2312"/>
                <w:kern w:val="0"/>
                <w:sz w:val="18"/>
                <w:szCs w:val="18"/>
                <w:lang w:eastAsia="zh-CN"/>
              </w:rPr>
              <w:t>无负面影响</w:t>
            </w:r>
          </w:p>
        </w:tc>
        <w:tc>
          <w:tcPr>
            <w:tcW w:w="18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eastAsia="仿宋_GB2312"/>
                <w:kern w:val="0"/>
                <w:sz w:val="18"/>
                <w:szCs w:val="18"/>
                <w:lang w:eastAsia="zh-CN"/>
              </w:rPr>
            </w:pPr>
            <w:r>
              <w:rPr>
                <w:rFonts w:hint="eastAsia" w:ascii="仿宋_GB2312" w:eastAsia="仿宋_GB2312"/>
                <w:kern w:val="0"/>
                <w:sz w:val="18"/>
                <w:szCs w:val="18"/>
                <w:lang w:eastAsia="zh-CN"/>
              </w:rPr>
              <w:t>无</w:t>
            </w:r>
          </w:p>
        </w:tc>
        <w:tc>
          <w:tcPr>
            <w:tcW w:w="638"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625"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28"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927"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eastAsia="仿宋_GB2312"/>
                <w:kern w:val="0"/>
                <w:sz w:val="18"/>
                <w:szCs w:val="18"/>
              </w:rPr>
            </w:pPr>
          </w:p>
        </w:tc>
        <w:tc>
          <w:tcPr>
            <w:tcW w:w="1171" w:type="dxa"/>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eastAsia="仿宋_GB2312"/>
                <w:kern w:val="0"/>
                <w:sz w:val="18"/>
                <w:szCs w:val="18"/>
                <w:lang w:eastAsia="zh-CN"/>
              </w:rPr>
            </w:pPr>
            <w:r>
              <w:rPr>
                <w:rFonts w:hint="eastAsia" w:ascii="仿宋_GB2312" w:eastAsia="仿宋_GB2312"/>
                <w:kern w:val="0"/>
                <w:sz w:val="18"/>
                <w:szCs w:val="18"/>
                <w:lang w:eastAsia="zh-CN"/>
              </w:rPr>
              <w:t>生态环境成本指标</w:t>
            </w:r>
          </w:p>
        </w:tc>
        <w:tc>
          <w:tcPr>
            <w:tcW w:w="1554"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eastAsia="仿宋_GB2312"/>
                <w:kern w:val="0"/>
                <w:sz w:val="18"/>
                <w:szCs w:val="18"/>
                <w:lang w:eastAsia="zh-CN"/>
              </w:rPr>
            </w:pPr>
            <w:r>
              <w:rPr>
                <w:rFonts w:hint="eastAsia" w:ascii="仿宋_GB2312" w:eastAsia="仿宋_GB2312"/>
                <w:kern w:val="0"/>
                <w:sz w:val="18"/>
                <w:szCs w:val="18"/>
                <w:lang w:eastAsia="zh-CN"/>
              </w:rPr>
              <w:t>对自然生态环境造成的负面影响</w:t>
            </w:r>
          </w:p>
        </w:tc>
        <w:tc>
          <w:tcPr>
            <w:tcW w:w="132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eastAsia="仿宋_GB2312"/>
                <w:kern w:val="0"/>
                <w:sz w:val="18"/>
                <w:szCs w:val="18"/>
              </w:rPr>
            </w:pPr>
            <w:r>
              <w:rPr>
                <w:rFonts w:hint="eastAsia" w:ascii="仿宋_GB2312" w:eastAsia="仿宋_GB2312"/>
                <w:kern w:val="0"/>
                <w:sz w:val="18"/>
                <w:szCs w:val="18"/>
                <w:lang w:eastAsia="zh-CN"/>
              </w:rPr>
              <w:t>无负面影响</w:t>
            </w:r>
          </w:p>
        </w:tc>
        <w:tc>
          <w:tcPr>
            <w:tcW w:w="18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eastAsia="仿宋_GB2312"/>
                <w:kern w:val="0"/>
                <w:sz w:val="18"/>
                <w:szCs w:val="18"/>
                <w:lang w:eastAsia="zh-CN"/>
              </w:rPr>
            </w:pPr>
            <w:r>
              <w:rPr>
                <w:rFonts w:hint="eastAsia" w:ascii="仿宋_GB2312" w:eastAsia="仿宋_GB2312"/>
                <w:kern w:val="0"/>
                <w:sz w:val="18"/>
                <w:szCs w:val="18"/>
                <w:lang w:eastAsia="zh-CN"/>
              </w:rPr>
              <w:t>无</w:t>
            </w:r>
          </w:p>
        </w:tc>
        <w:tc>
          <w:tcPr>
            <w:tcW w:w="638"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625"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28"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7888" w:type="dxa"/>
            <w:gridSpan w:val="6"/>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38"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625" w:type="dxa"/>
            <w:vAlign w:val="center"/>
          </w:tcPr>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98</w:t>
            </w:r>
          </w:p>
        </w:tc>
        <w:tc>
          <w:tcPr>
            <w:tcW w:w="828" w:type="dxa"/>
            <w:vAlign w:val="center"/>
          </w:tcPr>
          <w:p>
            <w:pPr>
              <w:spacing w:line="240" w:lineRule="auto"/>
              <w:ind w:firstLine="420"/>
              <w:jc w:val="center"/>
              <w:rPr>
                <w:rFonts w:ascii="仿宋_GB2312" w:eastAsia="仿宋_GB2312"/>
                <w:kern w:val="0"/>
              </w:rPr>
            </w:pPr>
          </w:p>
        </w:tc>
      </w:tr>
    </w:tbl>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联系电话：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单位负责人签字：</w:t>
      </w:r>
      <w:r>
        <w:rPr>
          <w:rFonts w:ascii="仿宋_GB2312" w:hAnsi="宋体" w:eastAsia="仿宋_GB2312" w:cs="宋体"/>
          <w:snapToGrid w:val="0"/>
          <w:color w:val="000000"/>
          <w:sz w:val="35"/>
          <w:szCs w:val="35"/>
          <w:lang w:val="en-US" w:eastAsia="zh-CN" w:bidi="ar-SA"/>
        </w:rPr>
        <w:t xml:space="preserve"> </w:t>
      </w: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附件3-1</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7"/>
        <w:tblW w:w="907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0"/>
        <w:gridCol w:w="950"/>
        <w:gridCol w:w="1025"/>
        <w:gridCol w:w="1302"/>
        <w:gridCol w:w="923"/>
        <w:gridCol w:w="2802"/>
        <w:gridCol w:w="413"/>
        <w:gridCol w:w="450"/>
        <w:gridCol w:w="5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620" w:type="dxa"/>
            <w:vAlign w:val="center"/>
          </w:tcPr>
          <w:p>
            <w:pPr>
              <w:spacing w:line="240" w:lineRule="auto"/>
              <w:jc w:val="center"/>
              <w:rPr>
                <w:rFonts w:ascii="仿宋_GB2312" w:hAnsi="宋体" w:eastAsia="仿宋_GB2312" w:cs="宋体"/>
                <w:kern w:val="0"/>
                <w:sz w:val="18"/>
                <w:szCs w:val="18"/>
                <w:lang w:eastAsia="zh-CN"/>
              </w:rPr>
            </w:pPr>
            <w:r>
              <w:rPr>
                <w:rFonts w:hint="eastAsia" w:ascii="仿宋_GB2312" w:hAnsi="宋体" w:eastAsia="仿宋_GB2312" w:cs="宋体"/>
                <w:kern w:val="0"/>
                <w:sz w:val="18"/>
                <w:szCs w:val="18"/>
                <w:lang w:eastAsia="zh-CN"/>
              </w:rPr>
              <w:t>项目支出名称</w:t>
            </w:r>
          </w:p>
        </w:tc>
        <w:tc>
          <w:tcPr>
            <w:tcW w:w="8450"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政府办工作专项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Align w:val="center"/>
          </w:tcPr>
          <w:p>
            <w:pPr>
              <w:spacing w:line="240" w:lineRule="auto"/>
              <w:jc w:val="center"/>
              <w:rPr>
                <w:rFonts w:ascii="仿宋_GB2312" w:hAnsi="宋体" w:eastAsia="仿宋_GB2312" w:cs="宋体"/>
                <w:kern w:val="0"/>
                <w:sz w:val="18"/>
                <w:szCs w:val="18"/>
                <w:lang w:eastAsia="zh-CN"/>
              </w:rPr>
            </w:pPr>
            <w:r>
              <w:rPr>
                <w:rFonts w:hint="eastAsia" w:ascii="仿宋_GB2312" w:hAnsi="宋体" w:eastAsia="仿宋_GB2312" w:cs="宋体"/>
                <w:kern w:val="0"/>
                <w:sz w:val="18"/>
                <w:szCs w:val="18"/>
                <w:lang w:eastAsia="zh-CN"/>
              </w:rPr>
              <w:t>主管部门</w:t>
            </w:r>
          </w:p>
        </w:tc>
        <w:tc>
          <w:tcPr>
            <w:tcW w:w="4200" w:type="dxa"/>
            <w:gridSpan w:val="4"/>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汨罗市人民政府办公室</w:t>
            </w:r>
          </w:p>
        </w:tc>
        <w:tc>
          <w:tcPr>
            <w:tcW w:w="2802"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1448"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sz w:val="18"/>
                <w:szCs w:val="18"/>
                <w:lang w:eastAsia="zh-CN"/>
              </w:rPr>
              <w:t>汨罗市人民政府办公室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620"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1975" w:type="dxa"/>
            <w:gridSpan w:val="2"/>
            <w:vAlign w:val="center"/>
          </w:tcPr>
          <w:p>
            <w:pPr>
              <w:spacing w:line="240" w:lineRule="auto"/>
              <w:ind w:firstLine="420"/>
              <w:jc w:val="center"/>
              <w:rPr>
                <w:rFonts w:ascii="仿宋_GB2312" w:hAnsi="宋体" w:eastAsia="仿宋_GB2312" w:cs="宋体"/>
                <w:kern w:val="0"/>
                <w:lang w:eastAsia="zh-CN"/>
              </w:rPr>
            </w:pPr>
          </w:p>
        </w:tc>
        <w:tc>
          <w:tcPr>
            <w:tcW w:w="1302"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923"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2802"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41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45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585"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1975"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302"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41</w:t>
            </w:r>
          </w:p>
        </w:tc>
        <w:tc>
          <w:tcPr>
            <w:tcW w:w="923"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81.03</w:t>
            </w:r>
          </w:p>
        </w:tc>
        <w:tc>
          <w:tcPr>
            <w:tcW w:w="2802"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81.03</w:t>
            </w:r>
          </w:p>
        </w:tc>
        <w:tc>
          <w:tcPr>
            <w:tcW w:w="413" w:type="dxa"/>
            <w:vAlign w:val="center"/>
          </w:tcPr>
          <w:p>
            <w:pPr>
              <w:spacing w:line="240" w:lineRule="auto"/>
              <w:jc w:val="center"/>
              <w:rPr>
                <w:rFonts w:ascii="仿宋_GB2312" w:hAnsi="宋体" w:eastAsia="仿宋_GB2312" w:cs="宋体"/>
                <w:snapToGrid w:val="0"/>
                <w:color w:val="000000"/>
                <w:kern w:val="0"/>
                <w:sz w:val="21"/>
                <w:szCs w:val="21"/>
                <w:lang w:val="en-US" w:eastAsia="zh-CN" w:bidi="ar-SA"/>
              </w:rPr>
            </w:pPr>
            <w:r>
              <w:rPr>
                <w:rFonts w:ascii="仿宋_GB2312" w:hAnsi="宋体" w:eastAsia="仿宋_GB2312" w:cs="宋体"/>
                <w:kern w:val="0"/>
                <w:lang w:eastAsia="zh-CN"/>
              </w:rPr>
              <w:t>10</w:t>
            </w:r>
          </w:p>
        </w:tc>
        <w:tc>
          <w:tcPr>
            <w:tcW w:w="450"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585"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1975"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302"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41</w:t>
            </w:r>
          </w:p>
        </w:tc>
        <w:tc>
          <w:tcPr>
            <w:tcW w:w="923"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81.03</w:t>
            </w:r>
          </w:p>
        </w:tc>
        <w:tc>
          <w:tcPr>
            <w:tcW w:w="2802"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81.03</w:t>
            </w:r>
          </w:p>
        </w:tc>
        <w:tc>
          <w:tcPr>
            <w:tcW w:w="413"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c>
          <w:tcPr>
            <w:tcW w:w="450"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585" w:type="dxa"/>
            <w:vAlign w:val="center"/>
          </w:tcPr>
          <w:p>
            <w:pPr>
              <w:spacing w:line="240" w:lineRule="auto"/>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1975"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302" w:type="dxa"/>
            <w:vAlign w:val="center"/>
          </w:tcPr>
          <w:p>
            <w:pPr>
              <w:spacing w:line="240" w:lineRule="auto"/>
              <w:ind w:firstLine="420"/>
              <w:jc w:val="center"/>
              <w:rPr>
                <w:rFonts w:ascii="仿宋_GB2312" w:hAnsi="宋体" w:eastAsia="仿宋_GB2312" w:cs="宋体"/>
                <w:kern w:val="0"/>
                <w:lang w:eastAsia="zh-CN"/>
              </w:rPr>
            </w:pPr>
          </w:p>
        </w:tc>
        <w:tc>
          <w:tcPr>
            <w:tcW w:w="923" w:type="dxa"/>
            <w:vAlign w:val="center"/>
          </w:tcPr>
          <w:p>
            <w:pPr>
              <w:spacing w:line="240" w:lineRule="auto"/>
              <w:ind w:firstLine="420"/>
              <w:jc w:val="center"/>
              <w:rPr>
                <w:rFonts w:ascii="仿宋_GB2312" w:hAnsi="宋体" w:eastAsia="仿宋_GB2312" w:cs="宋体"/>
                <w:kern w:val="0"/>
                <w:lang w:eastAsia="zh-CN"/>
              </w:rPr>
            </w:pPr>
          </w:p>
        </w:tc>
        <w:tc>
          <w:tcPr>
            <w:tcW w:w="2802" w:type="dxa"/>
            <w:vAlign w:val="center"/>
          </w:tcPr>
          <w:p>
            <w:pPr>
              <w:spacing w:line="240" w:lineRule="auto"/>
              <w:ind w:firstLine="420"/>
              <w:jc w:val="center"/>
              <w:rPr>
                <w:rFonts w:ascii="仿宋_GB2312" w:hAnsi="宋体" w:eastAsia="仿宋_GB2312" w:cs="宋体"/>
                <w:kern w:val="0"/>
                <w:lang w:eastAsia="zh-CN"/>
              </w:rPr>
            </w:pPr>
          </w:p>
        </w:tc>
        <w:tc>
          <w:tcPr>
            <w:tcW w:w="413" w:type="dxa"/>
            <w:vAlign w:val="center"/>
          </w:tcPr>
          <w:p>
            <w:pPr>
              <w:spacing w:line="240" w:lineRule="auto"/>
              <w:ind w:firstLine="420"/>
              <w:jc w:val="center"/>
              <w:rPr>
                <w:rFonts w:ascii="仿宋_GB2312" w:hAnsi="宋体" w:eastAsia="仿宋_GB2312" w:cs="宋体"/>
                <w:kern w:val="0"/>
                <w:lang w:eastAsia="zh-CN"/>
              </w:rPr>
            </w:pPr>
          </w:p>
        </w:tc>
        <w:tc>
          <w:tcPr>
            <w:tcW w:w="450" w:type="dxa"/>
            <w:vAlign w:val="center"/>
          </w:tcPr>
          <w:p>
            <w:pPr>
              <w:spacing w:line="240" w:lineRule="auto"/>
              <w:ind w:firstLine="420"/>
              <w:jc w:val="center"/>
              <w:rPr>
                <w:rFonts w:ascii="仿宋_GB2312" w:hAnsi="宋体" w:eastAsia="仿宋_GB2312" w:cs="宋体"/>
                <w:kern w:val="0"/>
                <w:lang w:eastAsia="zh-CN"/>
              </w:rPr>
            </w:pPr>
          </w:p>
        </w:tc>
        <w:tc>
          <w:tcPr>
            <w:tcW w:w="585"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1975"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302" w:type="dxa"/>
            <w:vAlign w:val="center"/>
          </w:tcPr>
          <w:p>
            <w:pPr>
              <w:spacing w:line="240" w:lineRule="auto"/>
              <w:ind w:firstLine="420"/>
              <w:jc w:val="center"/>
              <w:rPr>
                <w:rFonts w:ascii="仿宋_GB2312" w:hAnsi="宋体" w:eastAsia="仿宋_GB2312" w:cs="宋体"/>
                <w:kern w:val="0"/>
              </w:rPr>
            </w:pPr>
          </w:p>
        </w:tc>
        <w:tc>
          <w:tcPr>
            <w:tcW w:w="923" w:type="dxa"/>
            <w:vAlign w:val="center"/>
          </w:tcPr>
          <w:p>
            <w:pPr>
              <w:spacing w:line="240" w:lineRule="auto"/>
              <w:ind w:firstLine="420"/>
              <w:jc w:val="center"/>
              <w:rPr>
                <w:rFonts w:ascii="仿宋_GB2312" w:hAnsi="宋体" w:eastAsia="仿宋_GB2312" w:cs="宋体"/>
                <w:kern w:val="0"/>
              </w:rPr>
            </w:pPr>
          </w:p>
        </w:tc>
        <w:tc>
          <w:tcPr>
            <w:tcW w:w="2802" w:type="dxa"/>
            <w:vAlign w:val="center"/>
          </w:tcPr>
          <w:p>
            <w:pPr>
              <w:spacing w:line="240" w:lineRule="auto"/>
              <w:ind w:firstLine="420"/>
              <w:jc w:val="center"/>
              <w:rPr>
                <w:rFonts w:ascii="仿宋_GB2312" w:hAnsi="宋体" w:eastAsia="仿宋_GB2312" w:cs="宋体"/>
                <w:kern w:val="0"/>
              </w:rPr>
            </w:pPr>
          </w:p>
        </w:tc>
        <w:tc>
          <w:tcPr>
            <w:tcW w:w="413" w:type="dxa"/>
            <w:vAlign w:val="center"/>
          </w:tcPr>
          <w:p>
            <w:pPr>
              <w:spacing w:line="240" w:lineRule="auto"/>
              <w:ind w:firstLine="420"/>
              <w:jc w:val="center"/>
              <w:rPr>
                <w:rFonts w:ascii="仿宋_GB2312" w:hAnsi="宋体" w:eastAsia="仿宋_GB2312" w:cs="宋体"/>
                <w:kern w:val="0"/>
              </w:rPr>
            </w:pPr>
          </w:p>
        </w:tc>
        <w:tc>
          <w:tcPr>
            <w:tcW w:w="450" w:type="dxa"/>
            <w:vAlign w:val="center"/>
          </w:tcPr>
          <w:p>
            <w:pPr>
              <w:spacing w:line="240" w:lineRule="auto"/>
              <w:ind w:firstLine="420"/>
              <w:jc w:val="center"/>
              <w:rPr>
                <w:rFonts w:ascii="仿宋_GB2312" w:hAnsi="宋体" w:eastAsia="仿宋_GB2312" w:cs="宋体"/>
                <w:kern w:val="0"/>
              </w:rPr>
            </w:pP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620"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20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25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20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确保政府中心工作、重点工程</w:t>
            </w:r>
            <w:r>
              <w:rPr>
                <w:rFonts w:hint="eastAsia" w:ascii="仿宋_GB2312" w:hAnsi="宋体" w:eastAsia="仿宋_GB2312" w:cs="宋体"/>
                <w:kern w:val="0"/>
                <w:lang w:eastAsia="zh-CN"/>
              </w:rPr>
              <w:t>、优化营商环境工作</w:t>
            </w:r>
            <w:r>
              <w:rPr>
                <w:rFonts w:hint="eastAsia" w:ascii="仿宋_GB2312" w:hAnsi="宋体" w:eastAsia="仿宋_GB2312" w:cs="宋体"/>
                <w:kern w:val="0"/>
              </w:rPr>
              <w:t>顺利推进</w:t>
            </w:r>
          </w:p>
        </w:tc>
        <w:tc>
          <w:tcPr>
            <w:tcW w:w="425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圆满完成各项工作任务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620"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95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025"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302"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923"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2802"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413"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45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585"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sz w:val="15"/>
                <w:szCs w:val="15"/>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950"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025" w:type="dxa"/>
            <w:tcBorders>
              <w:bottom w:val="nil"/>
            </w:tcBorders>
            <w:vAlign w:val="center"/>
          </w:tcPr>
          <w:p>
            <w:pPr>
              <w:spacing w:line="240" w:lineRule="auto"/>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数量指标</w:t>
            </w:r>
          </w:p>
        </w:tc>
        <w:tc>
          <w:tcPr>
            <w:tcW w:w="1302" w:type="dxa"/>
            <w:vAlign w:val="center"/>
          </w:tcPr>
          <w:p>
            <w:pPr>
              <w:spacing w:line="240" w:lineRule="auto"/>
              <w:jc w:val="both"/>
              <w:rPr>
                <w:rFonts w:ascii="仿宋_GB2312" w:hAnsi="宋体" w:eastAsia="仿宋_GB2312" w:cs="宋体"/>
                <w:kern w:val="0"/>
                <w:sz w:val="18"/>
                <w:szCs w:val="18"/>
              </w:rPr>
            </w:pPr>
            <w:r>
              <w:rPr>
                <w:rFonts w:hint="eastAsia" w:ascii="仿宋_GB2312" w:hAnsi="宋体" w:eastAsia="仿宋_GB2312" w:cs="宋体"/>
                <w:kern w:val="0"/>
                <w:sz w:val="18"/>
                <w:szCs w:val="18"/>
              </w:rPr>
              <w:t>按要求完成政府中心工作、重点工程推进</w:t>
            </w:r>
          </w:p>
        </w:tc>
        <w:tc>
          <w:tcPr>
            <w:tcW w:w="923" w:type="dxa"/>
            <w:vAlign w:val="center"/>
          </w:tcPr>
          <w:p>
            <w:pPr>
              <w:spacing w:line="240" w:lineRule="auto"/>
              <w:jc w:val="both"/>
              <w:rPr>
                <w:rFonts w:ascii="仿宋_GB2312" w:hAnsi="宋体" w:eastAsia="仿宋_GB2312" w:cs="宋体"/>
                <w:kern w:val="0"/>
                <w:sz w:val="18"/>
                <w:szCs w:val="18"/>
              </w:rPr>
            </w:pPr>
            <w:r>
              <w:rPr>
                <w:rFonts w:hint="eastAsia" w:ascii="仿宋_GB2312" w:hAnsi="宋体" w:eastAsia="仿宋_GB2312" w:cs="宋体"/>
                <w:kern w:val="0"/>
                <w:sz w:val="18"/>
                <w:szCs w:val="18"/>
              </w:rPr>
              <w:t>100%完成任务</w:t>
            </w:r>
          </w:p>
        </w:tc>
        <w:tc>
          <w:tcPr>
            <w:tcW w:w="2802" w:type="dxa"/>
            <w:vAlign w:val="center"/>
          </w:tcPr>
          <w:p>
            <w:pPr>
              <w:spacing w:line="240" w:lineRule="auto"/>
              <w:jc w:val="both"/>
              <w:rPr>
                <w:rFonts w:ascii="仿宋_GB2312" w:hAnsi="宋体" w:eastAsia="仿宋_GB2312" w:cs="宋体"/>
                <w:kern w:val="0"/>
                <w:sz w:val="18"/>
                <w:szCs w:val="18"/>
              </w:rPr>
            </w:pPr>
            <w:r>
              <w:rPr>
                <w:rFonts w:hint="eastAsia" w:ascii="仿宋_GB2312" w:hAnsi="宋体" w:eastAsia="仿宋_GB2312" w:cs="宋体"/>
                <w:kern w:val="0"/>
                <w:sz w:val="18"/>
                <w:szCs w:val="18"/>
              </w:rPr>
              <w:t>牵头完成8家省属国企首批项目、16个农业产业项目、10个重大文旅产业项目集中签约活动</w:t>
            </w:r>
          </w:p>
        </w:tc>
        <w:tc>
          <w:tcPr>
            <w:tcW w:w="41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450"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50"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5" w:type="dxa"/>
            <w:tcBorders>
              <w:bottom w:val="nil"/>
            </w:tcBorders>
            <w:vAlign w:val="center"/>
          </w:tcPr>
          <w:p>
            <w:pPr>
              <w:spacing w:line="240" w:lineRule="auto"/>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质量指标</w:t>
            </w:r>
          </w:p>
        </w:tc>
        <w:tc>
          <w:tcPr>
            <w:tcW w:w="1302" w:type="dxa"/>
            <w:vAlign w:val="center"/>
          </w:tcPr>
          <w:p>
            <w:pPr>
              <w:spacing w:line="240" w:lineRule="auto"/>
              <w:jc w:val="both"/>
              <w:rPr>
                <w:rFonts w:ascii="仿宋_GB2312" w:hAnsi="宋体" w:eastAsia="仿宋_GB2312" w:cs="宋体"/>
                <w:kern w:val="0"/>
                <w:sz w:val="18"/>
                <w:szCs w:val="18"/>
              </w:rPr>
            </w:pPr>
            <w:r>
              <w:rPr>
                <w:rFonts w:hint="eastAsia" w:ascii="仿宋_GB2312" w:hAnsi="宋体" w:eastAsia="仿宋_GB2312" w:cs="宋体"/>
                <w:kern w:val="0"/>
                <w:sz w:val="18"/>
                <w:szCs w:val="18"/>
              </w:rPr>
              <w:t>协调对接好工作，确保各项任务有条不紊推进</w:t>
            </w:r>
          </w:p>
        </w:tc>
        <w:tc>
          <w:tcPr>
            <w:tcW w:w="923" w:type="dxa"/>
            <w:vAlign w:val="center"/>
          </w:tcPr>
          <w:p>
            <w:pPr>
              <w:spacing w:line="240" w:lineRule="auto"/>
              <w:jc w:val="both"/>
              <w:rPr>
                <w:rFonts w:ascii="仿宋_GB2312" w:hAnsi="宋体" w:eastAsia="仿宋_GB2312" w:cs="宋体"/>
                <w:kern w:val="0"/>
                <w:sz w:val="18"/>
                <w:szCs w:val="18"/>
              </w:rPr>
            </w:pPr>
            <w:r>
              <w:rPr>
                <w:rFonts w:hint="eastAsia" w:ascii="仿宋_GB2312" w:hAnsi="宋体" w:eastAsia="仿宋_GB2312" w:cs="宋体"/>
                <w:kern w:val="0"/>
                <w:sz w:val="18"/>
                <w:szCs w:val="18"/>
              </w:rPr>
              <w:t>确保各项任务及时顺利完成</w:t>
            </w:r>
          </w:p>
        </w:tc>
        <w:tc>
          <w:tcPr>
            <w:tcW w:w="2802" w:type="dxa"/>
            <w:vAlign w:val="center"/>
          </w:tcPr>
          <w:p>
            <w:pPr>
              <w:spacing w:line="240" w:lineRule="auto"/>
              <w:jc w:val="both"/>
              <w:rPr>
                <w:rFonts w:ascii="仿宋_GB2312" w:hAnsi="宋体" w:eastAsia="仿宋_GB2312" w:cs="宋体"/>
                <w:kern w:val="0"/>
                <w:sz w:val="18"/>
                <w:szCs w:val="18"/>
              </w:rPr>
            </w:pPr>
            <w:r>
              <w:rPr>
                <w:rFonts w:hint="eastAsia" w:ascii="仿宋_GB2312" w:hAnsi="宋体" w:eastAsia="仿宋_GB2312" w:cs="宋体"/>
                <w:kern w:val="0"/>
                <w:sz w:val="18"/>
                <w:szCs w:val="18"/>
              </w:rPr>
              <w:t>积极发挥上下“桥梁”的衔接作用，主动与各部门、乡镇和上级机关协调对接好工作，有条不紊推进工作</w:t>
            </w:r>
          </w:p>
        </w:tc>
        <w:tc>
          <w:tcPr>
            <w:tcW w:w="41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450"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50"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5" w:type="dxa"/>
            <w:tcBorders>
              <w:bottom w:val="nil"/>
            </w:tcBorders>
            <w:vAlign w:val="center"/>
          </w:tcPr>
          <w:p>
            <w:pPr>
              <w:spacing w:line="240" w:lineRule="auto"/>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时效指标</w:t>
            </w:r>
          </w:p>
        </w:tc>
        <w:tc>
          <w:tcPr>
            <w:tcW w:w="1302"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rPr>
              <w:t>完成时间</w:t>
            </w:r>
          </w:p>
        </w:tc>
        <w:tc>
          <w:tcPr>
            <w:tcW w:w="923"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202</w:t>
            </w:r>
            <w:r>
              <w:rPr>
                <w:rFonts w:hint="eastAsia" w:ascii="仿宋_GB2312" w:eastAsia="仿宋_GB2312"/>
                <w:kern w:val="0"/>
                <w:sz w:val="18"/>
                <w:szCs w:val="18"/>
                <w:lang w:val="en-US" w:eastAsia="zh-CN"/>
              </w:rPr>
              <w:t>2</w:t>
            </w:r>
            <w:r>
              <w:rPr>
                <w:rFonts w:hint="eastAsia" w:ascii="仿宋_GB2312" w:eastAsia="仿宋_GB2312"/>
                <w:kern w:val="0"/>
                <w:sz w:val="18"/>
                <w:szCs w:val="18"/>
              </w:rPr>
              <w:t>年全年</w:t>
            </w:r>
          </w:p>
        </w:tc>
        <w:tc>
          <w:tcPr>
            <w:tcW w:w="2802"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eastAsia="zh-CN"/>
              </w:rPr>
              <w:t>年度内完成</w:t>
            </w:r>
          </w:p>
        </w:tc>
        <w:tc>
          <w:tcPr>
            <w:tcW w:w="41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450"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50"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025" w:type="dxa"/>
            <w:tcBorders>
              <w:bottom w:val="nil"/>
            </w:tcBorders>
            <w:vAlign w:val="center"/>
          </w:tcPr>
          <w:p>
            <w:pPr>
              <w:spacing w:line="240" w:lineRule="auto"/>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经济效益指标</w:t>
            </w:r>
          </w:p>
        </w:tc>
        <w:tc>
          <w:tcPr>
            <w:tcW w:w="1302"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促进经济发展</w:t>
            </w:r>
          </w:p>
        </w:tc>
        <w:tc>
          <w:tcPr>
            <w:tcW w:w="923"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eastAsia="zh-CN"/>
              </w:rPr>
              <w:t>有所提升</w:t>
            </w:r>
          </w:p>
        </w:tc>
        <w:tc>
          <w:tcPr>
            <w:tcW w:w="2802"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lang w:eastAsia="zh-CN"/>
              </w:rPr>
              <w:t>较好地促进发展</w:t>
            </w:r>
          </w:p>
        </w:tc>
        <w:tc>
          <w:tcPr>
            <w:tcW w:w="41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450"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50"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5" w:type="dxa"/>
            <w:tcBorders>
              <w:bottom w:val="nil"/>
            </w:tcBorders>
            <w:vAlign w:val="center"/>
          </w:tcPr>
          <w:p>
            <w:pPr>
              <w:spacing w:line="240" w:lineRule="auto"/>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社会效益指标</w:t>
            </w:r>
          </w:p>
        </w:tc>
        <w:tc>
          <w:tcPr>
            <w:tcW w:w="1302"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确保市政府各项工作顺利完成</w:t>
            </w:r>
          </w:p>
        </w:tc>
        <w:tc>
          <w:tcPr>
            <w:tcW w:w="923"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各项工作顺利完成</w:t>
            </w:r>
          </w:p>
        </w:tc>
        <w:tc>
          <w:tcPr>
            <w:tcW w:w="2802"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各项工作顺利完成</w:t>
            </w:r>
          </w:p>
        </w:tc>
        <w:tc>
          <w:tcPr>
            <w:tcW w:w="41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450"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50"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5" w:type="dxa"/>
            <w:tcBorders>
              <w:bottom w:val="nil"/>
            </w:tcBorders>
            <w:vAlign w:val="center"/>
          </w:tcPr>
          <w:p>
            <w:pPr>
              <w:spacing w:line="240" w:lineRule="auto"/>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生态效益指标</w:t>
            </w:r>
          </w:p>
        </w:tc>
        <w:tc>
          <w:tcPr>
            <w:tcW w:w="1302"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生态环境改变状况</w:t>
            </w:r>
          </w:p>
        </w:tc>
        <w:tc>
          <w:tcPr>
            <w:tcW w:w="923"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实现可持续发展</w:t>
            </w:r>
          </w:p>
        </w:tc>
        <w:tc>
          <w:tcPr>
            <w:tcW w:w="2802"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有所改善</w:t>
            </w:r>
          </w:p>
        </w:tc>
        <w:tc>
          <w:tcPr>
            <w:tcW w:w="41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450"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50" w:type="dxa"/>
            <w:vMerge w:val="continue"/>
            <w:tcBorders>
              <w:top w:val="nil"/>
              <w:bottom w:val="single" w:color="auto" w:sz="4" w:space="0"/>
            </w:tcBorders>
            <w:vAlign w:val="center"/>
          </w:tcPr>
          <w:p>
            <w:pPr>
              <w:spacing w:line="240" w:lineRule="auto"/>
              <w:ind w:firstLine="420"/>
              <w:jc w:val="center"/>
              <w:rPr>
                <w:rFonts w:ascii="仿宋_GB2312" w:hAnsi="宋体" w:eastAsia="仿宋_GB2312" w:cs="宋体"/>
                <w:kern w:val="0"/>
              </w:rPr>
            </w:pPr>
          </w:p>
        </w:tc>
        <w:tc>
          <w:tcPr>
            <w:tcW w:w="1025" w:type="dxa"/>
            <w:tcBorders>
              <w:bottom w:val="single" w:color="auto" w:sz="4" w:space="0"/>
            </w:tcBorders>
            <w:vAlign w:val="center"/>
          </w:tcPr>
          <w:p>
            <w:pPr>
              <w:spacing w:line="240" w:lineRule="auto"/>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可持续影响指标</w:t>
            </w:r>
          </w:p>
        </w:tc>
        <w:tc>
          <w:tcPr>
            <w:tcW w:w="1302" w:type="dxa"/>
            <w:tcBorders>
              <w:bottom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促进经济可持续发展</w:t>
            </w:r>
          </w:p>
        </w:tc>
        <w:tc>
          <w:tcPr>
            <w:tcW w:w="923"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促进经济可持续发展</w:t>
            </w:r>
          </w:p>
        </w:tc>
        <w:tc>
          <w:tcPr>
            <w:tcW w:w="2802"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eastAsia="zh-CN"/>
              </w:rPr>
              <w:t>持续促进</w:t>
            </w:r>
          </w:p>
        </w:tc>
        <w:tc>
          <w:tcPr>
            <w:tcW w:w="41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450"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620" w:type="dxa"/>
            <w:vMerge w:val="continue"/>
            <w:tcBorders>
              <w:right w:val="single" w:color="auto" w:sz="4" w:space="0"/>
            </w:tcBorders>
            <w:textDirection w:val="tbRlV"/>
            <w:vAlign w:val="center"/>
          </w:tcPr>
          <w:p>
            <w:pPr>
              <w:spacing w:line="240" w:lineRule="auto"/>
              <w:ind w:firstLine="420"/>
              <w:jc w:val="center"/>
              <w:rPr>
                <w:rFonts w:ascii="仿宋_GB2312" w:hAnsi="宋体" w:eastAsia="仿宋_GB2312" w:cs="宋体"/>
                <w:kern w:val="0"/>
              </w:rPr>
            </w:pPr>
          </w:p>
        </w:tc>
        <w:tc>
          <w:tcPr>
            <w:tcW w:w="95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025"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服务对象满意度指标</w:t>
            </w:r>
          </w:p>
        </w:tc>
        <w:tc>
          <w:tcPr>
            <w:tcW w:w="13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宋体" w:eastAsia="仿宋_GB2312" w:cs="宋体"/>
                <w:snapToGrid w:val="0"/>
                <w:color w:val="000000"/>
                <w:kern w:val="0"/>
                <w:sz w:val="18"/>
                <w:szCs w:val="18"/>
                <w:lang w:val="en-US" w:eastAsia="en-US" w:bidi="ar-SA"/>
              </w:rPr>
            </w:pPr>
            <w:r>
              <w:rPr>
                <w:rFonts w:hint="eastAsia" w:ascii="仿宋_GB2312" w:hAnsi="宋体" w:eastAsia="仿宋_GB2312" w:cs="宋体"/>
                <w:kern w:val="0"/>
                <w:sz w:val="18"/>
                <w:szCs w:val="18"/>
              </w:rPr>
              <w:t>社会公众满意度</w:t>
            </w:r>
          </w:p>
        </w:tc>
        <w:tc>
          <w:tcPr>
            <w:tcW w:w="923" w:type="dxa"/>
            <w:tcBorders>
              <w:left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default" w:ascii="仿宋_GB2312" w:hAnsi="宋体" w:eastAsia="仿宋_GB2312" w:cs="宋体"/>
                <w:snapToGrid w:val="0"/>
                <w:color w:val="000000"/>
                <w:kern w:val="0"/>
                <w:sz w:val="18"/>
                <w:szCs w:val="18"/>
                <w:lang w:val="en-US" w:eastAsia="zh-CN" w:bidi="ar-SA"/>
              </w:rPr>
            </w:pPr>
            <w:r>
              <w:rPr>
                <w:rFonts w:hint="eastAsia" w:ascii="仿宋_GB2312" w:hAnsi="宋体" w:eastAsia="仿宋_GB2312" w:cs="宋体"/>
                <w:kern w:val="0"/>
                <w:sz w:val="18"/>
                <w:szCs w:val="18"/>
              </w:rPr>
              <w:t>社会公众满意度</w:t>
            </w:r>
            <w:r>
              <w:rPr>
                <w:rFonts w:hint="eastAsia" w:ascii="仿宋_GB2312" w:hAnsi="宋体" w:eastAsia="仿宋_GB2312" w:cs="宋体"/>
                <w:kern w:val="0"/>
                <w:sz w:val="18"/>
                <w:szCs w:val="18"/>
                <w:lang w:eastAsia="zh-CN"/>
              </w:rPr>
              <w:t>达</w:t>
            </w:r>
            <w:r>
              <w:rPr>
                <w:rFonts w:hint="eastAsia" w:ascii="仿宋_GB2312" w:hAnsi="宋体" w:eastAsia="仿宋_GB2312" w:cs="宋体"/>
                <w:kern w:val="0"/>
                <w:sz w:val="18"/>
                <w:szCs w:val="18"/>
                <w:lang w:val="en-US" w:eastAsia="zh-CN"/>
              </w:rPr>
              <w:t>95%</w:t>
            </w:r>
          </w:p>
        </w:tc>
        <w:tc>
          <w:tcPr>
            <w:tcW w:w="280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default" w:ascii="仿宋_GB2312" w:hAnsi="宋体" w:eastAsia="仿宋_GB2312" w:cs="宋体"/>
                <w:snapToGrid w:val="0"/>
                <w:color w:val="000000"/>
                <w:kern w:val="0"/>
                <w:sz w:val="18"/>
                <w:szCs w:val="18"/>
                <w:lang w:val="en-US" w:eastAsia="zh-CN" w:bidi="ar-SA"/>
              </w:rPr>
            </w:pPr>
            <w:r>
              <w:rPr>
                <w:rFonts w:hint="eastAsia" w:ascii="仿宋_GB2312" w:hAnsi="宋体" w:eastAsia="仿宋_GB2312" w:cs="宋体"/>
                <w:kern w:val="0"/>
                <w:sz w:val="18"/>
                <w:szCs w:val="18"/>
              </w:rPr>
              <w:t>≥</w:t>
            </w:r>
            <w:r>
              <w:rPr>
                <w:rFonts w:hint="eastAsia" w:ascii="仿宋_GB2312" w:hAnsi="宋体" w:eastAsia="仿宋_GB2312" w:cs="宋体"/>
                <w:kern w:val="0"/>
                <w:sz w:val="18"/>
                <w:szCs w:val="18"/>
                <w:lang w:val="en-US" w:eastAsia="zh-CN"/>
              </w:rPr>
              <w:t>95</w:t>
            </w:r>
          </w:p>
        </w:tc>
        <w:tc>
          <w:tcPr>
            <w:tcW w:w="41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450"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50" w:type="dxa"/>
            <w:vMerge w:val="restart"/>
            <w:tcBorders>
              <w:top w:val="single" w:color="auto"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025" w:type="dxa"/>
            <w:tcBorders>
              <w:top w:val="single" w:color="auto" w:sz="4" w:space="0"/>
            </w:tcBorders>
            <w:vAlign w:val="center"/>
          </w:tcPr>
          <w:p>
            <w:pPr>
              <w:spacing w:line="240" w:lineRule="auto"/>
              <w:jc w:val="center"/>
              <w:rPr>
                <w:rFonts w:ascii="仿宋_GB2312" w:hAnsi="宋体" w:eastAsia="仿宋_GB2312" w:cs="宋体"/>
                <w:kern w:val="0"/>
                <w:sz w:val="18"/>
                <w:szCs w:val="18"/>
              </w:rPr>
            </w:pPr>
            <w:r>
              <w:rPr>
                <w:rFonts w:hint="eastAsia" w:ascii="仿宋_GB2312" w:eastAsia="仿宋_GB2312"/>
                <w:kern w:val="0"/>
                <w:sz w:val="18"/>
                <w:szCs w:val="18"/>
                <w:lang w:eastAsia="zh-CN"/>
              </w:rPr>
              <w:t>经济成本指标</w:t>
            </w:r>
          </w:p>
        </w:tc>
        <w:tc>
          <w:tcPr>
            <w:tcW w:w="1302" w:type="dxa"/>
            <w:tcBorders>
              <w:top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val="en-US" w:eastAsia="zh-CN"/>
              </w:rPr>
              <w:t>预算批复金额</w:t>
            </w:r>
          </w:p>
        </w:tc>
        <w:tc>
          <w:tcPr>
            <w:tcW w:w="9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lang w:val="en-US" w:eastAsia="zh-CN"/>
              </w:rPr>
              <w:t>预算批复金额</w:t>
            </w:r>
          </w:p>
        </w:tc>
        <w:tc>
          <w:tcPr>
            <w:tcW w:w="280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default"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val="en-US" w:eastAsia="zh-CN"/>
              </w:rPr>
              <w:t>38万元</w:t>
            </w:r>
          </w:p>
        </w:tc>
        <w:tc>
          <w:tcPr>
            <w:tcW w:w="41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450"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9</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50"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025" w:type="dxa"/>
            <w:tcBorders>
              <w:top w:val="nil"/>
            </w:tcBorders>
            <w:vAlign w:val="center"/>
          </w:tcPr>
          <w:p>
            <w:pPr>
              <w:spacing w:line="240" w:lineRule="auto"/>
              <w:jc w:val="center"/>
              <w:rPr>
                <w:rFonts w:ascii="仿宋_GB2312" w:hAnsi="宋体" w:eastAsia="仿宋_GB2312" w:cs="宋体"/>
                <w:kern w:val="0"/>
                <w:sz w:val="18"/>
                <w:szCs w:val="18"/>
              </w:rPr>
            </w:pPr>
            <w:r>
              <w:rPr>
                <w:rFonts w:hint="eastAsia" w:ascii="仿宋_GB2312" w:eastAsia="仿宋_GB2312"/>
                <w:kern w:val="0"/>
                <w:sz w:val="18"/>
                <w:szCs w:val="18"/>
                <w:lang w:eastAsia="zh-CN"/>
              </w:rPr>
              <w:t>社会成本指标</w:t>
            </w:r>
          </w:p>
        </w:tc>
        <w:tc>
          <w:tcPr>
            <w:tcW w:w="130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eastAsia="zh-CN"/>
              </w:rPr>
              <w:t>对社会发展可能造成的负面影响</w:t>
            </w:r>
          </w:p>
        </w:tc>
        <w:tc>
          <w:tcPr>
            <w:tcW w:w="9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eastAsia="zh-CN"/>
              </w:rPr>
              <w:t>无负面影响</w:t>
            </w:r>
          </w:p>
        </w:tc>
        <w:tc>
          <w:tcPr>
            <w:tcW w:w="280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eastAsia="zh-CN"/>
              </w:rPr>
              <w:t>无</w:t>
            </w:r>
          </w:p>
        </w:tc>
        <w:tc>
          <w:tcPr>
            <w:tcW w:w="413"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450"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50"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025" w:type="dxa"/>
            <w:tcBorders>
              <w:top w:val="nil"/>
            </w:tcBorders>
            <w:vAlign w:val="center"/>
          </w:tcPr>
          <w:p>
            <w:pPr>
              <w:spacing w:line="240" w:lineRule="auto"/>
              <w:jc w:val="center"/>
              <w:rPr>
                <w:rFonts w:ascii="仿宋_GB2312" w:hAnsi="宋体" w:eastAsia="仿宋_GB2312" w:cs="宋体"/>
                <w:kern w:val="0"/>
                <w:sz w:val="18"/>
                <w:szCs w:val="18"/>
              </w:rPr>
            </w:pPr>
            <w:r>
              <w:rPr>
                <w:rFonts w:hint="eastAsia" w:ascii="仿宋_GB2312" w:eastAsia="仿宋_GB2312"/>
                <w:kern w:val="0"/>
                <w:sz w:val="18"/>
                <w:szCs w:val="18"/>
                <w:lang w:eastAsia="zh-CN"/>
              </w:rPr>
              <w:t>生态环境成本指标</w:t>
            </w:r>
          </w:p>
        </w:tc>
        <w:tc>
          <w:tcPr>
            <w:tcW w:w="130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eastAsia="zh-CN"/>
              </w:rPr>
              <w:t>对自然生态环境造成的负面影响</w:t>
            </w:r>
          </w:p>
        </w:tc>
        <w:tc>
          <w:tcPr>
            <w:tcW w:w="9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lang w:eastAsia="zh-CN"/>
              </w:rPr>
              <w:t>无负面影响</w:t>
            </w:r>
          </w:p>
        </w:tc>
        <w:tc>
          <w:tcPr>
            <w:tcW w:w="280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eastAsia="zh-CN"/>
              </w:rPr>
              <w:t>无</w:t>
            </w:r>
          </w:p>
        </w:tc>
        <w:tc>
          <w:tcPr>
            <w:tcW w:w="413"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450"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7622"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413"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45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585"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7"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rPr>
          <w:rFonts w:hint="eastAsia" w:ascii="仿宋_GB2312" w:hAnsi="宋体" w:eastAsia="仿宋_GB2312" w:cs="宋体"/>
          <w:kern w:val="0"/>
          <w:lang w:eastAsia="zh-CN"/>
        </w:rPr>
      </w:pP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附件3-2</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7"/>
        <w:tblW w:w="907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0"/>
        <w:gridCol w:w="950"/>
        <w:gridCol w:w="1025"/>
        <w:gridCol w:w="1302"/>
        <w:gridCol w:w="923"/>
        <w:gridCol w:w="2802"/>
        <w:gridCol w:w="413"/>
        <w:gridCol w:w="450"/>
        <w:gridCol w:w="5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620" w:type="dxa"/>
            <w:vAlign w:val="center"/>
          </w:tcPr>
          <w:p>
            <w:pPr>
              <w:spacing w:line="240" w:lineRule="auto"/>
              <w:jc w:val="center"/>
              <w:rPr>
                <w:rFonts w:ascii="仿宋_GB2312" w:hAnsi="宋体" w:eastAsia="仿宋_GB2312" w:cs="宋体"/>
                <w:kern w:val="0"/>
                <w:sz w:val="18"/>
                <w:szCs w:val="18"/>
                <w:lang w:eastAsia="zh-CN"/>
              </w:rPr>
            </w:pPr>
            <w:r>
              <w:rPr>
                <w:rFonts w:hint="eastAsia" w:ascii="仿宋_GB2312" w:hAnsi="宋体" w:eastAsia="仿宋_GB2312" w:cs="宋体"/>
                <w:kern w:val="0"/>
                <w:sz w:val="18"/>
                <w:szCs w:val="18"/>
                <w:lang w:eastAsia="zh-CN"/>
              </w:rPr>
              <w:t>项目支出名称</w:t>
            </w:r>
          </w:p>
        </w:tc>
        <w:tc>
          <w:tcPr>
            <w:tcW w:w="8450"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禁毒工作专项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Align w:val="center"/>
          </w:tcPr>
          <w:p>
            <w:pPr>
              <w:spacing w:line="240" w:lineRule="auto"/>
              <w:jc w:val="center"/>
              <w:rPr>
                <w:rFonts w:ascii="仿宋_GB2312" w:hAnsi="宋体" w:eastAsia="仿宋_GB2312" w:cs="宋体"/>
                <w:kern w:val="0"/>
                <w:sz w:val="18"/>
                <w:szCs w:val="18"/>
                <w:lang w:eastAsia="zh-CN"/>
              </w:rPr>
            </w:pPr>
            <w:r>
              <w:rPr>
                <w:rFonts w:hint="eastAsia" w:ascii="仿宋_GB2312" w:hAnsi="宋体" w:eastAsia="仿宋_GB2312" w:cs="宋体"/>
                <w:kern w:val="0"/>
                <w:sz w:val="18"/>
                <w:szCs w:val="18"/>
                <w:lang w:eastAsia="zh-CN"/>
              </w:rPr>
              <w:t>主管部门</w:t>
            </w:r>
          </w:p>
        </w:tc>
        <w:tc>
          <w:tcPr>
            <w:tcW w:w="4200" w:type="dxa"/>
            <w:gridSpan w:val="4"/>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汨罗市人民政府办公室</w:t>
            </w:r>
          </w:p>
        </w:tc>
        <w:tc>
          <w:tcPr>
            <w:tcW w:w="2802"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1448"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sz w:val="18"/>
                <w:szCs w:val="18"/>
                <w:lang w:eastAsia="zh-CN"/>
              </w:rPr>
              <w:t>汨罗市人民政府办公室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620"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1975" w:type="dxa"/>
            <w:gridSpan w:val="2"/>
            <w:vAlign w:val="center"/>
          </w:tcPr>
          <w:p>
            <w:pPr>
              <w:spacing w:line="240" w:lineRule="auto"/>
              <w:ind w:firstLine="420"/>
              <w:jc w:val="center"/>
              <w:rPr>
                <w:rFonts w:ascii="仿宋_GB2312" w:hAnsi="宋体" w:eastAsia="仿宋_GB2312" w:cs="宋体"/>
                <w:kern w:val="0"/>
                <w:lang w:eastAsia="zh-CN"/>
              </w:rPr>
            </w:pPr>
          </w:p>
        </w:tc>
        <w:tc>
          <w:tcPr>
            <w:tcW w:w="1302"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923"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2802"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41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45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585"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1975"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302"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92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78.5</w:t>
            </w:r>
          </w:p>
        </w:tc>
        <w:tc>
          <w:tcPr>
            <w:tcW w:w="2802"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78.5</w:t>
            </w:r>
          </w:p>
        </w:tc>
        <w:tc>
          <w:tcPr>
            <w:tcW w:w="413"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45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585"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1975"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302"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92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78.5</w:t>
            </w:r>
          </w:p>
        </w:tc>
        <w:tc>
          <w:tcPr>
            <w:tcW w:w="2802"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78.5</w:t>
            </w:r>
          </w:p>
        </w:tc>
        <w:tc>
          <w:tcPr>
            <w:tcW w:w="41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45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585"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1975"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302" w:type="dxa"/>
            <w:vAlign w:val="center"/>
          </w:tcPr>
          <w:p>
            <w:pPr>
              <w:spacing w:line="240" w:lineRule="auto"/>
              <w:ind w:firstLine="420"/>
              <w:jc w:val="center"/>
              <w:rPr>
                <w:rFonts w:ascii="仿宋_GB2312" w:hAnsi="宋体" w:eastAsia="仿宋_GB2312" w:cs="宋体"/>
                <w:kern w:val="0"/>
                <w:lang w:eastAsia="zh-CN"/>
              </w:rPr>
            </w:pPr>
          </w:p>
        </w:tc>
        <w:tc>
          <w:tcPr>
            <w:tcW w:w="923" w:type="dxa"/>
            <w:vAlign w:val="center"/>
          </w:tcPr>
          <w:p>
            <w:pPr>
              <w:spacing w:line="240" w:lineRule="auto"/>
              <w:ind w:firstLine="420"/>
              <w:jc w:val="center"/>
              <w:rPr>
                <w:rFonts w:ascii="仿宋_GB2312" w:hAnsi="宋体" w:eastAsia="仿宋_GB2312" w:cs="宋体"/>
                <w:kern w:val="0"/>
                <w:lang w:eastAsia="zh-CN"/>
              </w:rPr>
            </w:pPr>
          </w:p>
        </w:tc>
        <w:tc>
          <w:tcPr>
            <w:tcW w:w="2802" w:type="dxa"/>
            <w:vAlign w:val="center"/>
          </w:tcPr>
          <w:p>
            <w:pPr>
              <w:spacing w:line="240" w:lineRule="auto"/>
              <w:ind w:firstLine="420"/>
              <w:jc w:val="center"/>
              <w:rPr>
                <w:rFonts w:ascii="仿宋_GB2312" w:hAnsi="宋体" w:eastAsia="仿宋_GB2312" w:cs="宋体"/>
                <w:kern w:val="0"/>
                <w:lang w:eastAsia="zh-CN"/>
              </w:rPr>
            </w:pPr>
          </w:p>
        </w:tc>
        <w:tc>
          <w:tcPr>
            <w:tcW w:w="413" w:type="dxa"/>
            <w:vAlign w:val="center"/>
          </w:tcPr>
          <w:p>
            <w:pPr>
              <w:spacing w:line="240" w:lineRule="auto"/>
              <w:ind w:firstLine="420"/>
              <w:jc w:val="center"/>
              <w:rPr>
                <w:rFonts w:ascii="仿宋_GB2312" w:hAnsi="宋体" w:eastAsia="仿宋_GB2312" w:cs="宋体"/>
                <w:kern w:val="0"/>
                <w:lang w:eastAsia="zh-CN"/>
              </w:rPr>
            </w:pPr>
          </w:p>
        </w:tc>
        <w:tc>
          <w:tcPr>
            <w:tcW w:w="450" w:type="dxa"/>
            <w:vAlign w:val="center"/>
          </w:tcPr>
          <w:p>
            <w:pPr>
              <w:spacing w:line="240" w:lineRule="auto"/>
              <w:ind w:firstLine="420"/>
              <w:jc w:val="center"/>
              <w:rPr>
                <w:rFonts w:ascii="仿宋_GB2312" w:hAnsi="宋体" w:eastAsia="仿宋_GB2312" w:cs="宋体"/>
                <w:kern w:val="0"/>
                <w:lang w:eastAsia="zh-CN"/>
              </w:rPr>
            </w:pPr>
          </w:p>
        </w:tc>
        <w:tc>
          <w:tcPr>
            <w:tcW w:w="585"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1975"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302" w:type="dxa"/>
            <w:vAlign w:val="center"/>
          </w:tcPr>
          <w:p>
            <w:pPr>
              <w:spacing w:line="240" w:lineRule="auto"/>
              <w:ind w:firstLine="420"/>
              <w:jc w:val="center"/>
              <w:rPr>
                <w:rFonts w:ascii="仿宋_GB2312" w:hAnsi="宋体" w:eastAsia="仿宋_GB2312" w:cs="宋体"/>
                <w:kern w:val="0"/>
              </w:rPr>
            </w:pPr>
          </w:p>
        </w:tc>
        <w:tc>
          <w:tcPr>
            <w:tcW w:w="923" w:type="dxa"/>
            <w:vAlign w:val="center"/>
          </w:tcPr>
          <w:p>
            <w:pPr>
              <w:spacing w:line="240" w:lineRule="auto"/>
              <w:ind w:firstLine="420"/>
              <w:jc w:val="center"/>
              <w:rPr>
                <w:rFonts w:ascii="仿宋_GB2312" w:hAnsi="宋体" w:eastAsia="仿宋_GB2312" w:cs="宋体"/>
                <w:kern w:val="0"/>
              </w:rPr>
            </w:pPr>
          </w:p>
        </w:tc>
        <w:tc>
          <w:tcPr>
            <w:tcW w:w="2802" w:type="dxa"/>
            <w:vAlign w:val="center"/>
          </w:tcPr>
          <w:p>
            <w:pPr>
              <w:spacing w:line="240" w:lineRule="auto"/>
              <w:ind w:firstLine="420"/>
              <w:jc w:val="center"/>
              <w:rPr>
                <w:rFonts w:ascii="仿宋_GB2312" w:hAnsi="宋体" w:eastAsia="仿宋_GB2312" w:cs="宋体"/>
                <w:kern w:val="0"/>
              </w:rPr>
            </w:pPr>
          </w:p>
        </w:tc>
        <w:tc>
          <w:tcPr>
            <w:tcW w:w="413" w:type="dxa"/>
            <w:vAlign w:val="center"/>
          </w:tcPr>
          <w:p>
            <w:pPr>
              <w:spacing w:line="240" w:lineRule="auto"/>
              <w:ind w:firstLine="420"/>
              <w:jc w:val="center"/>
              <w:rPr>
                <w:rFonts w:ascii="仿宋_GB2312" w:hAnsi="宋体" w:eastAsia="仿宋_GB2312" w:cs="宋体"/>
                <w:kern w:val="0"/>
              </w:rPr>
            </w:pPr>
          </w:p>
        </w:tc>
        <w:tc>
          <w:tcPr>
            <w:tcW w:w="450" w:type="dxa"/>
            <w:vAlign w:val="center"/>
          </w:tcPr>
          <w:p>
            <w:pPr>
              <w:spacing w:line="240" w:lineRule="auto"/>
              <w:ind w:firstLine="420"/>
              <w:jc w:val="center"/>
              <w:rPr>
                <w:rFonts w:ascii="仿宋_GB2312" w:hAnsi="宋体" w:eastAsia="仿宋_GB2312" w:cs="宋体"/>
                <w:kern w:val="0"/>
              </w:rPr>
            </w:pP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620"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20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25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20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确保</w:t>
            </w:r>
            <w:r>
              <w:rPr>
                <w:rFonts w:hint="eastAsia" w:ascii="仿宋_GB2312" w:hAnsi="宋体" w:eastAsia="仿宋_GB2312" w:cs="宋体"/>
                <w:kern w:val="0"/>
                <w:lang w:eastAsia="zh-CN"/>
              </w:rPr>
              <w:t>禁毒工作</w:t>
            </w:r>
            <w:r>
              <w:rPr>
                <w:rFonts w:hint="eastAsia" w:ascii="仿宋_GB2312" w:hAnsi="宋体" w:eastAsia="仿宋_GB2312" w:cs="宋体"/>
                <w:kern w:val="0"/>
              </w:rPr>
              <w:t>顺利推进</w:t>
            </w:r>
          </w:p>
        </w:tc>
        <w:tc>
          <w:tcPr>
            <w:tcW w:w="4250" w:type="dxa"/>
            <w:gridSpan w:val="4"/>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禁毒社会化服务工作和缉毒执法工作持续向好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620"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95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025"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302"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923"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2802"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413"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45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585"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sz w:val="15"/>
                <w:szCs w:val="15"/>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950"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025" w:type="dxa"/>
            <w:tcBorders>
              <w:bottom w:val="nil"/>
            </w:tcBorders>
            <w:vAlign w:val="center"/>
          </w:tcPr>
          <w:p>
            <w:pPr>
              <w:spacing w:line="240" w:lineRule="auto"/>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数量指标</w:t>
            </w:r>
          </w:p>
        </w:tc>
        <w:tc>
          <w:tcPr>
            <w:tcW w:w="1302" w:type="dxa"/>
            <w:vAlign w:val="center"/>
          </w:tcPr>
          <w:p>
            <w:pPr>
              <w:spacing w:line="240" w:lineRule="auto"/>
              <w:jc w:val="both"/>
              <w:rPr>
                <w:rFonts w:ascii="仿宋_GB2312" w:hAnsi="宋体" w:eastAsia="仿宋_GB2312" w:cs="宋体"/>
                <w:kern w:val="0"/>
                <w:sz w:val="18"/>
                <w:szCs w:val="18"/>
              </w:rPr>
            </w:pPr>
            <w:r>
              <w:rPr>
                <w:rFonts w:hint="eastAsia" w:ascii="仿宋_GB2312" w:hAnsi="宋体" w:eastAsia="仿宋_GB2312" w:cs="宋体"/>
                <w:kern w:val="0"/>
                <w:sz w:val="18"/>
                <w:szCs w:val="18"/>
              </w:rPr>
              <w:t>实有吸毒人数大幅减少</w:t>
            </w:r>
          </w:p>
        </w:tc>
        <w:tc>
          <w:tcPr>
            <w:tcW w:w="923" w:type="dxa"/>
            <w:vAlign w:val="center"/>
          </w:tcPr>
          <w:p>
            <w:pPr>
              <w:spacing w:line="240" w:lineRule="auto"/>
              <w:jc w:val="both"/>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rPr>
              <w:t>较去年</w:t>
            </w:r>
            <w:r>
              <w:rPr>
                <w:rFonts w:hint="eastAsia" w:ascii="仿宋_GB2312" w:hAnsi="宋体" w:eastAsia="仿宋_GB2312" w:cs="宋体"/>
                <w:kern w:val="0"/>
                <w:sz w:val="18"/>
                <w:szCs w:val="18"/>
                <w:lang w:eastAsia="zh-CN"/>
              </w:rPr>
              <w:t>减少</w:t>
            </w:r>
          </w:p>
        </w:tc>
        <w:tc>
          <w:tcPr>
            <w:tcW w:w="2802" w:type="dxa"/>
            <w:vAlign w:val="center"/>
          </w:tcPr>
          <w:p>
            <w:pPr>
              <w:spacing w:line="240" w:lineRule="auto"/>
              <w:jc w:val="both"/>
              <w:rPr>
                <w:rFonts w:ascii="仿宋_GB2312" w:hAnsi="宋体" w:eastAsia="仿宋_GB2312" w:cs="宋体"/>
                <w:kern w:val="0"/>
                <w:sz w:val="18"/>
                <w:szCs w:val="18"/>
              </w:rPr>
            </w:pPr>
            <w:r>
              <w:rPr>
                <w:rFonts w:hint="eastAsia" w:ascii="仿宋_GB2312" w:hAnsi="宋体" w:eastAsia="仿宋_GB2312" w:cs="宋体"/>
                <w:kern w:val="0"/>
                <w:sz w:val="18"/>
                <w:szCs w:val="18"/>
              </w:rPr>
              <w:t>较去年减少100人</w:t>
            </w:r>
          </w:p>
        </w:tc>
        <w:tc>
          <w:tcPr>
            <w:tcW w:w="41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450"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50"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5" w:type="dxa"/>
            <w:tcBorders>
              <w:bottom w:val="nil"/>
            </w:tcBorders>
            <w:vAlign w:val="center"/>
          </w:tcPr>
          <w:p>
            <w:pPr>
              <w:spacing w:line="240" w:lineRule="auto"/>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质量指标</w:t>
            </w:r>
          </w:p>
        </w:tc>
        <w:tc>
          <w:tcPr>
            <w:tcW w:w="1302" w:type="dxa"/>
            <w:vAlign w:val="center"/>
          </w:tcPr>
          <w:p>
            <w:pPr>
              <w:spacing w:line="240" w:lineRule="auto"/>
              <w:jc w:val="both"/>
              <w:rPr>
                <w:rFonts w:ascii="仿宋_GB2312" w:hAnsi="宋体" w:eastAsia="仿宋_GB2312" w:cs="宋体"/>
                <w:kern w:val="0"/>
                <w:sz w:val="18"/>
                <w:szCs w:val="18"/>
              </w:rPr>
            </w:pPr>
            <w:r>
              <w:rPr>
                <w:rFonts w:hint="eastAsia" w:ascii="仿宋_GB2312" w:hAnsi="宋体" w:eastAsia="仿宋_GB2312" w:cs="宋体"/>
                <w:kern w:val="0"/>
                <w:sz w:val="18"/>
                <w:szCs w:val="18"/>
              </w:rPr>
              <w:t>按要求完成</w:t>
            </w:r>
            <w:r>
              <w:rPr>
                <w:rFonts w:hint="eastAsia" w:ascii="仿宋_GB2312" w:hAnsi="宋体" w:eastAsia="仿宋_GB2312" w:cs="宋体"/>
                <w:kern w:val="0"/>
                <w:sz w:val="18"/>
                <w:szCs w:val="18"/>
                <w:lang w:eastAsia="zh-CN"/>
              </w:rPr>
              <w:t>禁毒</w:t>
            </w:r>
            <w:r>
              <w:rPr>
                <w:rFonts w:hint="eastAsia" w:ascii="仿宋_GB2312" w:hAnsi="宋体" w:eastAsia="仿宋_GB2312" w:cs="宋体"/>
                <w:kern w:val="0"/>
                <w:sz w:val="18"/>
                <w:szCs w:val="18"/>
              </w:rPr>
              <w:t>工作</w:t>
            </w:r>
          </w:p>
        </w:tc>
        <w:tc>
          <w:tcPr>
            <w:tcW w:w="923" w:type="dxa"/>
            <w:vAlign w:val="center"/>
          </w:tcPr>
          <w:p>
            <w:pPr>
              <w:spacing w:line="240" w:lineRule="auto"/>
              <w:jc w:val="both"/>
              <w:rPr>
                <w:rFonts w:ascii="仿宋_GB2312" w:hAnsi="宋体" w:eastAsia="仿宋_GB2312" w:cs="宋体"/>
                <w:kern w:val="0"/>
                <w:sz w:val="18"/>
                <w:szCs w:val="18"/>
              </w:rPr>
            </w:pPr>
            <w:r>
              <w:rPr>
                <w:rFonts w:hint="eastAsia" w:ascii="仿宋_GB2312" w:hAnsi="宋体" w:eastAsia="仿宋_GB2312" w:cs="宋体"/>
                <w:kern w:val="0"/>
                <w:sz w:val="18"/>
                <w:szCs w:val="18"/>
              </w:rPr>
              <w:t>确保各项任务及时顺利完成</w:t>
            </w:r>
          </w:p>
        </w:tc>
        <w:tc>
          <w:tcPr>
            <w:tcW w:w="2802" w:type="dxa"/>
            <w:vAlign w:val="center"/>
          </w:tcPr>
          <w:p>
            <w:pPr>
              <w:spacing w:line="240" w:lineRule="auto"/>
              <w:jc w:val="both"/>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lang w:eastAsia="zh-CN"/>
              </w:rPr>
              <w:t>按要求完成</w:t>
            </w:r>
          </w:p>
        </w:tc>
        <w:tc>
          <w:tcPr>
            <w:tcW w:w="41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450"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50"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5" w:type="dxa"/>
            <w:tcBorders>
              <w:bottom w:val="nil"/>
            </w:tcBorders>
            <w:vAlign w:val="center"/>
          </w:tcPr>
          <w:p>
            <w:pPr>
              <w:spacing w:line="240" w:lineRule="auto"/>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时效指标</w:t>
            </w:r>
          </w:p>
        </w:tc>
        <w:tc>
          <w:tcPr>
            <w:tcW w:w="1302"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rPr>
              <w:t>完成时间</w:t>
            </w:r>
          </w:p>
        </w:tc>
        <w:tc>
          <w:tcPr>
            <w:tcW w:w="923"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202</w:t>
            </w:r>
            <w:r>
              <w:rPr>
                <w:rFonts w:hint="eastAsia" w:ascii="仿宋_GB2312" w:eastAsia="仿宋_GB2312"/>
                <w:kern w:val="0"/>
                <w:sz w:val="18"/>
                <w:szCs w:val="18"/>
                <w:lang w:val="en-US" w:eastAsia="zh-CN"/>
              </w:rPr>
              <w:t>2</w:t>
            </w:r>
            <w:r>
              <w:rPr>
                <w:rFonts w:hint="eastAsia" w:ascii="仿宋_GB2312" w:eastAsia="仿宋_GB2312"/>
                <w:kern w:val="0"/>
                <w:sz w:val="18"/>
                <w:szCs w:val="18"/>
              </w:rPr>
              <w:t>年全年</w:t>
            </w:r>
          </w:p>
        </w:tc>
        <w:tc>
          <w:tcPr>
            <w:tcW w:w="2802"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eastAsia="zh-CN"/>
              </w:rPr>
              <w:t>年度内完成</w:t>
            </w:r>
          </w:p>
        </w:tc>
        <w:tc>
          <w:tcPr>
            <w:tcW w:w="41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450"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50"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025" w:type="dxa"/>
            <w:tcBorders>
              <w:bottom w:val="nil"/>
            </w:tcBorders>
            <w:vAlign w:val="center"/>
          </w:tcPr>
          <w:p>
            <w:pPr>
              <w:spacing w:line="240" w:lineRule="auto"/>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经济效益指标</w:t>
            </w:r>
          </w:p>
        </w:tc>
        <w:tc>
          <w:tcPr>
            <w:tcW w:w="1302"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促进经济发展</w:t>
            </w:r>
          </w:p>
        </w:tc>
        <w:tc>
          <w:tcPr>
            <w:tcW w:w="923"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eastAsia="zh-CN"/>
              </w:rPr>
              <w:t>有所提升</w:t>
            </w:r>
          </w:p>
        </w:tc>
        <w:tc>
          <w:tcPr>
            <w:tcW w:w="2802"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lang w:eastAsia="zh-CN"/>
              </w:rPr>
              <w:t>较好地促进发展</w:t>
            </w:r>
          </w:p>
        </w:tc>
        <w:tc>
          <w:tcPr>
            <w:tcW w:w="41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450"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50"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5" w:type="dxa"/>
            <w:tcBorders>
              <w:bottom w:val="nil"/>
            </w:tcBorders>
            <w:vAlign w:val="center"/>
          </w:tcPr>
          <w:p>
            <w:pPr>
              <w:spacing w:line="240" w:lineRule="auto"/>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社会效益指标</w:t>
            </w:r>
          </w:p>
        </w:tc>
        <w:tc>
          <w:tcPr>
            <w:tcW w:w="1302"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确保市政府各项工作顺利完成</w:t>
            </w:r>
          </w:p>
        </w:tc>
        <w:tc>
          <w:tcPr>
            <w:tcW w:w="923"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各项工作顺利完成</w:t>
            </w:r>
          </w:p>
        </w:tc>
        <w:tc>
          <w:tcPr>
            <w:tcW w:w="2802"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各项工作顺利完成</w:t>
            </w:r>
          </w:p>
        </w:tc>
        <w:tc>
          <w:tcPr>
            <w:tcW w:w="41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450"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50"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5" w:type="dxa"/>
            <w:tcBorders>
              <w:bottom w:val="nil"/>
            </w:tcBorders>
            <w:vAlign w:val="center"/>
          </w:tcPr>
          <w:p>
            <w:pPr>
              <w:spacing w:line="240" w:lineRule="auto"/>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生态效益指标</w:t>
            </w:r>
          </w:p>
        </w:tc>
        <w:tc>
          <w:tcPr>
            <w:tcW w:w="1302"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生态环境改变状况</w:t>
            </w:r>
          </w:p>
        </w:tc>
        <w:tc>
          <w:tcPr>
            <w:tcW w:w="923"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实现可持续发展</w:t>
            </w:r>
          </w:p>
        </w:tc>
        <w:tc>
          <w:tcPr>
            <w:tcW w:w="2802"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有所改善</w:t>
            </w:r>
          </w:p>
        </w:tc>
        <w:tc>
          <w:tcPr>
            <w:tcW w:w="41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450"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50" w:type="dxa"/>
            <w:vMerge w:val="continue"/>
            <w:tcBorders>
              <w:top w:val="nil"/>
              <w:bottom w:val="single" w:color="auto" w:sz="4" w:space="0"/>
            </w:tcBorders>
            <w:vAlign w:val="center"/>
          </w:tcPr>
          <w:p>
            <w:pPr>
              <w:spacing w:line="240" w:lineRule="auto"/>
              <w:ind w:firstLine="420"/>
              <w:jc w:val="center"/>
              <w:rPr>
                <w:rFonts w:ascii="仿宋_GB2312" w:hAnsi="宋体" w:eastAsia="仿宋_GB2312" w:cs="宋体"/>
                <w:kern w:val="0"/>
              </w:rPr>
            </w:pPr>
          </w:p>
        </w:tc>
        <w:tc>
          <w:tcPr>
            <w:tcW w:w="1025" w:type="dxa"/>
            <w:tcBorders>
              <w:bottom w:val="single" w:color="auto" w:sz="4" w:space="0"/>
            </w:tcBorders>
            <w:vAlign w:val="center"/>
          </w:tcPr>
          <w:p>
            <w:pPr>
              <w:spacing w:line="240" w:lineRule="auto"/>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可持续影响指标</w:t>
            </w:r>
          </w:p>
        </w:tc>
        <w:tc>
          <w:tcPr>
            <w:tcW w:w="1302" w:type="dxa"/>
            <w:tcBorders>
              <w:bottom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促进经济可持续发展</w:t>
            </w:r>
          </w:p>
        </w:tc>
        <w:tc>
          <w:tcPr>
            <w:tcW w:w="923"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促进经济可持续发展</w:t>
            </w:r>
          </w:p>
        </w:tc>
        <w:tc>
          <w:tcPr>
            <w:tcW w:w="2802"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eastAsia="zh-CN"/>
              </w:rPr>
              <w:t>持续促进</w:t>
            </w:r>
          </w:p>
        </w:tc>
        <w:tc>
          <w:tcPr>
            <w:tcW w:w="41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450"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620" w:type="dxa"/>
            <w:vMerge w:val="continue"/>
            <w:tcBorders>
              <w:right w:val="single" w:color="auto" w:sz="4" w:space="0"/>
            </w:tcBorders>
            <w:textDirection w:val="tbRlV"/>
            <w:vAlign w:val="center"/>
          </w:tcPr>
          <w:p>
            <w:pPr>
              <w:spacing w:line="240" w:lineRule="auto"/>
              <w:ind w:firstLine="420"/>
              <w:jc w:val="center"/>
              <w:rPr>
                <w:rFonts w:ascii="仿宋_GB2312" w:hAnsi="宋体" w:eastAsia="仿宋_GB2312" w:cs="宋体"/>
                <w:kern w:val="0"/>
              </w:rPr>
            </w:pPr>
          </w:p>
        </w:tc>
        <w:tc>
          <w:tcPr>
            <w:tcW w:w="95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025"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服务对象满意度指标</w:t>
            </w:r>
          </w:p>
        </w:tc>
        <w:tc>
          <w:tcPr>
            <w:tcW w:w="13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宋体" w:eastAsia="仿宋_GB2312" w:cs="宋体"/>
                <w:snapToGrid w:val="0"/>
                <w:color w:val="000000"/>
                <w:kern w:val="0"/>
                <w:sz w:val="18"/>
                <w:szCs w:val="18"/>
                <w:lang w:val="en-US" w:eastAsia="en-US" w:bidi="ar-SA"/>
              </w:rPr>
            </w:pPr>
            <w:r>
              <w:rPr>
                <w:rFonts w:hint="eastAsia" w:ascii="仿宋_GB2312" w:hAnsi="宋体" w:eastAsia="仿宋_GB2312" w:cs="宋体"/>
                <w:kern w:val="0"/>
                <w:sz w:val="18"/>
                <w:szCs w:val="18"/>
              </w:rPr>
              <w:t>社会公众满意度</w:t>
            </w:r>
          </w:p>
        </w:tc>
        <w:tc>
          <w:tcPr>
            <w:tcW w:w="923" w:type="dxa"/>
            <w:tcBorders>
              <w:left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default" w:ascii="仿宋_GB2312" w:hAnsi="宋体" w:eastAsia="仿宋_GB2312" w:cs="宋体"/>
                <w:snapToGrid w:val="0"/>
                <w:color w:val="000000"/>
                <w:kern w:val="0"/>
                <w:sz w:val="18"/>
                <w:szCs w:val="18"/>
                <w:lang w:val="en-US" w:eastAsia="zh-CN" w:bidi="ar-SA"/>
              </w:rPr>
            </w:pPr>
            <w:r>
              <w:rPr>
                <w:rFonts w:hint="eastAsia" w:ascii="仿宋_GB2312" w:hAnsi="宋体" w:eastAsia="仿宋_GB2312" w:cs="宋体"/>
                <w:kern w:val="0"/>
                <w:sz w:val="18"/>
                <w:szCs w:val="18"/>
              </w:rPr>
              <w:t>社会公众满意度</w:t>
            </w:r>
            <w:r>
              <w:rPr>
                <w:rFonts w:hint="eastAsia" w:ascii="仿宋_GB2312" w:hAnsi="宋体" w:eastAsia="仿宋_GB2312" w:cs="宋体"/>
                <w:kern w:val="0"/>
                <w:sz w:val="18"/>
                <w:szCs w:val="18"/>
                <w:lang w:eastAsia="zh-CN"/>
              </w:rPr>
              <w:t>达</w:t>
            </w:r>
            <w:r>
              <w:rPr>
                <w:rFonts w:hint="eastAsia" w:ascii="仿宋_GB2312" w:hAnsi="宋体" w:eastAsia="仿宋_GB2312" w:cs="宋体"/>
                <w:kern w:val="0"/>
                <w:sz w:val="18"/>
                <w:szCs w:val="18"/>
                <w:lang w:val="en-US" w:eastAsia="zh-CN"/>
              </w:rPr>
              <w:t>95%</w:t>
            </w:r>
          </w:p>
        </w:tc>
        <w:tc>
          <w:tcPr>
            <w:tcW w:w="280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default" w:ascii="仿宋_GB2312" w:hAnsi="宋体" w:eastAsia="仿宋_GB2312" w:cs="宋体"/>
                <w:snapToGrid w:val="0"/>
                <w:color w:val="000000"/>
                <w:kern w:val="0"/>
                <w:sz w:val="18"/>
                <w:szCs w:val="18"/>
                <w:lang w:val="en-US" w:eastAsia="zh-CN" w:bidi="ar-SA"/>
              </w:rPr>
            </w:pPr>
            <w:r>
              <w:rPr>
                <w:rFonts w:hint="eastAsia" w:ascii="仿宋_GB2312" w:hAnsi="宋体" w:eastAsia="仿宋_GB2312" w:cs="宋体"/>
                <w:kern w:val="0"/>
                <w:sz w:val="18"/>
                <w:szCs w:val="18"/>
              </w:rPr>
              <w:t>≥</w:t>
            </w:r>
            <w:r>
              <w:rPr>
                <w:rFonts w:hint="eastAsia" w:ascii="仿宋_GB2312" w:hAnsi="宋体" w:eastAsia="仿宋_GB2312" w:cs="宋体"/>
                <w:kern w:val="0"/>
                <w:sz w:val="18"/>
                <w:szCs w:val="18"/>
                <w:lang w:val="en-US" w:eastAsia="zh-CN"/>
              </w:rPr>
              <w:t>95</w:t>
            </w:r>
          </w:p>
        </w:tc>
        <w:tc>
          <w:tcPr>
            <w:tcW w:w="41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450"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50" w:type="dxa"/>
            <w:vMerge w:val="restart"/>
            <w:tcBorders>
              <w:top w:val="single" w:color="auto"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025" w:type="dxa"/>
            <w:tcBorders>
              <w:top w:val="single" w:color="auto" w:sz="4" w:space="0"/>
            </w:tcBorders>
            <w:vAlign w:val="center"/>
          </w:tcPr>
          <w:p>
            <w:pPr>
              <w:spacing w:line="240" w:lineRule="auto"/>
              <w:jc w:val="center"/>
              <w:rPr>
                <w:rFonts w:ascii="仿宋_GB2312" w:hAnsi="宋体" w:eastAsia="仿宋_GB2312" w:cs="宋体"/>
                <w:kern w:val="0"/>
                <w:sz w:val="18"/>
                <w:szCs w:val="18"/>
              </w:rPr>
            </w:pPr>
            <w:r>
              <w:rPr>
                <w:rFonts w:hint="eastAsia" w:ascii="仿宋_GB2312" w:eastAsia="仿宋_GB2312"/>
                <w:kern w:val="0"/>
                <w:sz w:val="18"/>
                <w:szCs w:val="18"/>
                <w:lang w:eastAsia="zh-CN"/>
              </w:rPr>
              <w:t>经济成本指标</w:t>
            </w:r>
          </w:p>
        </w:tc>
        <w:tc>
          <w:tcPr>
            <w:tcW w:w="1302" w:type="dxa"/>
            <w:tcBorders>
              <w:top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val="en-US" w:eastAsia="zh-CN"/>
              </w:rPr>
              <w:t>预算批复金额</w:t>
            </w:r>
          </w:p>
        </w:tc>
        <w:tc>
          <w:tcPr>
            <w:tcW w:w="9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lang w:val="en-US" w:eastAsia="zh-CN"/>
              </w:rPr>
              <w:t>预算批复金额</w:t>
            </w:r>
          </w:p>
        </w:tc>
        <w:tc>
          <w:tcPr>
            <w:tcW w:w="280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default"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val="en-US" w:eastAsia="zh-CN"/>
              </w:rPr>
              <w:t>78.5万元</w:t>
            </w:r>
          </w:p>
        </w:tc>
        <w:tc>
          <w:tcPr>
            <w:tcW w:w="41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450"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8</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50"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025" w:type="dxa"/>
            <w:tcBorders>
              <w:top w:val="nil"/>
            </w:tcBorders>
            <w:vAlign w:val="center"/>
          </w:tcPr>
          <w:p>
            <w:pPr>
              <w:spacing w:line="240" w:lineRule="auto"/>
              <w:jc w:val="center"/>
              <w:rPr>
                <w:rFonts w:ascii="仿宋_GB2312" w:hAnsi="宋体" w:eastAsia="仿宋_GB2312" w:cs="宋体"/>
                <w:kern w:val="0"/>
                <w:sz w:val="18"/>
                <w:szCs w:val="18"/>
              </w:rPr>
            </w:pPr>
            <w:r>
              <w:rPr>
                <w:rFonts w:hint="eastAsia" w:ascii="仿宋_GB2312" w:eastAsia="仿宋_GB2312"/>
                <w:kern w:val="0"/>
                <w:sz w:val="18"/>
                <w:szCs w:val="18"/>
                <w:lang w:eastAsia="zh-CN"/>
              </w:rPr>
              <w:t>社会成本指标</w:t>
            </w:r>
          </w:p>
        </w:tc>
        <w:tc>
          <w:tcPr>
            <w:tcW w:w="130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eastAsia="zh-CN"/>
              </w:rPr>
              <w:t>对社会发展可能造成的负面影响</w:t>
            </w:r>
          </w:p>
        </w:tc>
        <w:tc>
          <w:tcPr>
            <w:tcW w:w="9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eastAsia="zh-CN"/>
              </w:rPr>
              <w:t>无负面影响</w:t>
            </w:r>
          </w:p>
        </w:tc>
        <w:tc>
          <w:tcPr>
            <w:tcW w:w="280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eastAsia="zh-CN"/>
              </w:rPr>
              <w:t>无</w:t>
            </w:r>
          </w:p>
        </w:tc>
        <w:tc>
          <w:tcPr>
            <w:tcW w:w="413"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450"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50"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025" w:type="dxa"/>
            <w:tcBorders>
              <w:top w:val="nil"/>
            </w:tcBorders>
            <w:vAlign w:val="center"/>
          </w:tcPr>
          <w:p>
            <w:pPr>
              <w:spacing w:line="240" w:lineRule="auto"/>
              <w:jc w:val="center"/>
              <w:rPr>
                <w:rFonts w:ascii="仿宋_GB2312" w:hAnsi="宋体" w:eastAsia="仿宋_GB2312" w:cs="宋体"/>
                <w:kern w:val="0"/>
                <w:sz w:val="18"/>
                <w:szCs w:val="18"/>
              </w:rPr>
            </w:pPr>
            <w:r>
              <w:rPr>
                <w:rFonts w:hint="eastAsia" w:ascii="仿宋_GB2312" w:eastAsia="仿宋_GB2312"/>
                <w:kern w:val="0"/>
                <w:sz w:val="18"/>
                <w:szCs w:val="18"/>
                <w:lang w:eastAsia="zh-CN"/>
              </w:rPr>
              <w:t>生态环境成本指标</w:t>
            </w:r>
          </w:p>
        </w:tc>
        <w:tc>
          <w:tcPr>
            <w:tcW w:w="130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eastAsia="zh-CN"/>
              </w:rPr>
              <w:t>对自然生态环境造成的负面影响</w:t>
            </w:r>
          </w:p>
        </w:tc>
        <w:tc>
          <w:tcPr>
            <w:tcW w:w="923"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lang w:eastAsia="zh-CN"/>
              </w:rPr>
              <w:t>无负面影响</w:t>
            </w:r>
          </w:p>
        </w:tc>
        <w:tc>
          <w:tcPr>
            <w:tcW w:w="2802"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eastAsia="zh-CN"/>
              </w:rPr>
              <w:t>无</w:t>
            </w:r>
          </w:p>
        </w:tc>
        <w:tc>
          <w:tcPr>
            <w:tcW w:w="413"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450"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7622"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413"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45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585"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8"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rPr>
          <w:rFonts w:hint="eastAsia" w:ascii="仿宋_GB2312" w:hAnsi="宋体" w:eastAsia="仿宋_GB2312" w:cs="宋体"/>
          <w:kern w:val="0"/>
          <w:lang w:eastAsia="zh-CN"/>
        </w:rPr>
      </w:pP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7"/>
        <w:tblW w:w="907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0"/>
        <w:gridCol w:w="950"/>
        <w:gridCol w:w="1152"/>
        <w:gridCol w:w="1875"/>
        <w:gridCol w:w="1188"/>
        <w:gridCol w:w="1837"/>
        <w:gridCol w:w="413"/>
        <w:gridCol w:w="450"/>
        <w:gridCol w:w="5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620" w:type="dxa"/>
            <w:vAlign w:val="center"/>
          </w:tcPr>
          <w:p>
            <w:pPr>
              <w:spacing w:line="240" w:lineRule="auto"/>
              <w:jc w:val="center"/>
              <w:rPr>
                <w:rFonts w:ascii="仿宋_GB2312" w:hAnsi="宋体" w:eastAsia="仿宋_GB2312" w:cs="宋体"/>
                <w:kern w:val="0"/>
                <w:sz w:val="18"/>
                <w:szCs w:val="18"/>
                <w:lang w:eastAsia="zh-CN"/>
              </w:rPr>
            </w:pPr>
            <w:r>
              <w:rPr>
                <w:rFonts w:hint="eastAsia" w:ascii="仿宋_GB2312" w:hAnsi="宋体" w:eastAsia="仿宋_GB2312" w:cs="宋体"/>
                <w:kern w:val="0"/>
                <w:sz w:val="18"/>
                <w:szCs w:val="18"/>
                <w:lang w:eastAsia="zh-CN"/>
              </w:rPr>
              <w:t>项目支出名称</w:t>
            </w:r>
          </w:p>
        </w:tc>
        <w:tc>
          <w:tcPr>
            <w:tcW w:w="8450"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公车平台工作专项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Align w:val="center"/>
          </w:tcPr>
          <w:p>
            <w:pPr>
              <w:spacing w:line="240" w:lineRule="auto"/>
              <w:jc w:val="center"/>
              <w:rPr>
                <w:rFonts w:ascii="仿宋_GB2312" w:hAnsi="宋体" w:eastAsia="仿宋_GB2312" w:cs="宋体"/>
                <w:kern w:val="0"/>
                <w:sz w:val="18"/>
                <w:szCs w:val="18"/>
                <w:lang w:eastAsia="zh-CN"/>
              </w:rPr>
            </w:pPr>
            <w:r>
              <w:rPr>
                <w:rFonts w:hint="eastAsia" w:ascii="仿宋_GB2312" w:hAnsi="宋体" w:eastAsia="仿宋_GB2312" w:cs="宋体"/>
                <w:kern w:val="0"/>
                <w:sz w:val="18"/>
                <w:szCs w:val="18"/>
                <w:lang w:eastAsia="zh-CN"/>
              </w:rPr>
              <w:t>主管部门</w:t>
            </w:r>
          </w:p>
        </w:tc>
        <w:tc>
          <w:tcPr>
            <w:tcW w:w="5165" w:type="dxa"/>
            <w:gridSpan w:val="4"/>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汨罗市人民政府办公室</w:t>
            </w:r>
          </w:p>
        </w:tc>
        <w:tc>
          <w:tcPr>
            <w:tcW w:w="1837"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1448" w:type="dxa"/>
            <w:gridSpan w:val="3"/>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sz w:val="18"/>
                <w:szCs w:val="18"/>
                <w:lang w:eastAsia="zh-CN"/>
              </w:rPr>
              <w:t>汨罗市公务用车管理服务中心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620"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102" w:type="dxa"/>
            <w:gridSpan w:val="2"/>
            <w:vAlign w:val="center"/>
          </w:tcPr>
          <w:p>
            <w:pPr>
              <w:spacing w:line="240" w:lineRule="auto"/>
              <w:ind w:firstLine="420"/>
              <w:jc w:val="center"/>
              <w:rPr>
                <w:rFonts w:ascii="仿宋_GB2312" w:hAnsi="宋体" w:eastAsia="仿宋_GB2312" w:cs="宋体"/>
                <w:kern w:val="0"/>
                <w:lang w:eastAsia="zh-CN"/>
              </w:rPr>
            </w:pPr>
          </w:p>
        </w:tc>
        <w:tc>
          <w:tcPr>
            <w:tcW w:w="1875"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188"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837"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41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450"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585" w:type="dxa"/>
            <w:vAlign w:val="center"/>
          </w:tcPr>
          <w:p>
            <w:pPr>
              <w:spacing w:line="240" w:lineRule="auto"/>
              <w:jc w:val="both"/>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102"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875"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120</w:t>
            </w:r>
          </w:p>
        </w:tc>
        <w:tc>
          <w:tcPr>
            <w:tcW w:w="1188"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305.91</w:t>
            </w:r>
          </w:p>
        </w:tc>
        <w:tc>
          <w:tcPr>
            <w:tcW w:w="1837"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305.91</w:t>
            </w:r>
          </w:p>
        </w:tc>
        <w:tc>
          <w:tcPr>
            <w:tcW w:w="41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45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585"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102"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875"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120</w:t>
            </w:r>
          </w:p>
        </w:tc>
        <w:tc>
          <w:tcPr>
            <w:tcW w:w="1188"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305.91</w:t>
            </w:r>
          </w:p>
        </w:tc>
        <w:tc>
          <w:tcPr>
            <w:tcW w:w="1837"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305.91</w:t>
            </w:r>
          </w:p>
        </w:tc>
        <w:tc>
          <w:tcPr>
            <w:tcW w:w="413"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45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585"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102"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875" w:type="dxa"/>
            <w:vAlign w:val="center"/>
          </w:tcPr>
          <w:p>
            <w:pPr>
              <w:spacing w:line="240" w:lineRule="auto"/>
              <w:ind w:firstLine="420"/>
              <w:jc w:val="center"/>
              <w:rPr>
                <w:rFonts w:ascii="仿宋_GB2312" w:hAnsi="宋体" w:eastAsia="仿宋_GB2312" w:cs="宋体"/>
                <w:kern w:val="0"/>
                <w:lang w:eastAsia="zh-CN"/>
              </w:rPr>
            </w:pPr>
          </w:p>
        </w:tc>
        <w:tc>
          <w:tcPr>
            <w:tcW w:w="1188" w:type="dxa"/>
            <w:vAlign w:val="center"/>
          </w:tcPr>
          <w:p>
            <w:pPr>
              <w:spacing w:line="240" w:lineRule="auto"/>
              <w:ind w:firstLine="420"/>
              <w:jc w:val="center"/>
              <w:rPr>
                <w:rFonts w:ascii="仿宋_GB2312" w:hAnsi="宋体" w:eastAsia="仿宋_GB2312" w:cs="宋体"/>
                <w:kern w:val="0"/>
                <w:lang w:eastAsia="zh-CN"/>
              </w:rPr>
            </w:pPr>
          </w:p>
        </w:tc>
        <w:tc>
          <w:tcPr>
            <w:tcW w:w="1837" w:type="dxa"/>
            <w:vAlign w:val="center"/>
          </w:tcPr>
          <w:p>
            <w:pPr>
              <w:spacing w:line="240" w:lineRule="auto"/>
              <w:ind w:firstLine="420"/>
              <w:jc w:val="center"/>
              <w:rPr>
                <w:rFonts w:ascii="仿宋_GB2312" w:hAnsi="宋体" w:eastAsia="仿宋_GB2312" w:cs="宋体"/>
                <w:kern w:val="0"/>
                <w:lang w:eastAsia="zh-CN"/>
              </w:rPr>
            </w:pPr>
          </w:p>
        </w:tc>
        <w:tc>
          <w:tcPr>
            <w:tcW w:w="413" w:type="dxa"/>
            <w:vAlign w:val="center"/>
          </w:tcPr>
          <w:p>
            <w:pPr>
              <w:spacing w:line="240" w:lineRule="auto"/>
              <w:ind w:firstLine="420"/>
              <w:jc w:val="center"/>
              <w:rPr>
                <w:rFonts w:ascii="仿宋_GB2312" w:hAnsi="宋体" w:eastAsia="仿宋_GB2312" w:cs="宋体"/>
                <w:kern w:val="0"/>
                <w:lang w:eastAsia="zh-CN"/>
              </w:rPr>
            </w:pPr>
          </w:p>
        </w:tc>
        <w:tc>
          <w:tcPr>
            <w:tcW w:w="450" w:type="dxa"/>
            <w:vAlign w:val="center"/>
          </w:tcPr>
          <w:p>
            <w:pPr>
              <w:spacing w:line="240" w:lineRule="auto"/>
              <w:ind w:firstLine="420"/>
              <w:jc w:val="center"/>
              <w:rPr>
                <w:rFonts w:ascii="仿宋_GB2312" w:hAnsi="宋体" w:eastAsia="仿宋_GB2312" w:cs="宋体"/>
                <w:kern w:val="0"/>
                <w:lang w:eastAsia="zh-CN"/>
              </w:rPr>
            </w:pPr>
          </w:p>
        </w:tc>
        <w:tc>
          <w:tcPr>
            <w:tcW w:w="585"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 w:hRule="atLeast"/>
          <w:jc w:val="center"/>
        </w:trPr>
        <w:tc>
          <w:tcPr>
            <w:tcW w:w="620"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102"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875" w:type="dxa"/>
            <w:vAlign w:val="center"/>
          </w:tcPr>
          <w:p>
            <w:pPr>
              <w:spacing w:line="240" w:lineRule="auto"/>
              <w:ind w:firstLine="420"/>
              <w:jc w:val="center"/>
              <w:rPr>
                <w:rFonts w:ascii="仿宋_GB2312" w:hAnsi="宋体" w:eastAsia="仿宋_GB2312" w:cs="宋体"/>
                <w:kern w:val="0"/>
              </w:rPr>
            </w:pPr>
          </w:p>
        </w:tc>
        <w:tc>
          <w:tcPr>
            <w:tcW w:w="1188" w:type="dxa"/>
            <w:vAlign w:val="center"/>
          </w:tcPr>
          <w:p>
            <w:pPr>
              <w:spacing w:line="240" w:lineRule="auto"/>
              <w:ind w:firstLine="420"/>
              <w:jc w:val="center"/>
              <w:rPr>
                <w:rFonts w:ascii="仿宋_GB2312" w:hAnsi="宋体" w:eastAsia="仿宋_GB2312" w:cs="宋体"/>
                <w:kern w:val="0"/>
              </w:rPr>
            </w:pPr>
          </w:p>
        </w:tc>
        <w:tc>
          <w:tcPr>
            <w:tcW w:w="1837" w:type="dxa"/>
            <w:vAlign w:val="center"/>
          </w:tcPr>
          <w:p>
            <w:pPr>
              <w:spacing w:line="240" w:lineRule="auto"/>
              <w:ind w:firstLine="420"/>
              <w:jc w:val="center"/>
              <w:rPr>
                <w:rFonts w:ascii="仿宋_GB2312" w:hAnsi="宋体" w:eastAsia="仿宋_GB2312" w:cs="宋体"/>
                <w:kern w:val="0"/>
              </w:rPr>
            </w:pPr>
          </w:p>
        </w:tc>
        <w:tc>
          <w:tcPr>
            <w:tcW w:w="413" w:type="dxa"/>
            <w:vAlign w:val="center"/>
          </w:tcPr>
          <w:p>
            <w:pPr>
              <w:spacing w:line="240" w:lineRule="auto"/>
              <w:ind w:firstLine="420"/>
              <w:jc w:val="center"/>
              <w:rPr>
                <w:rFonts w:ascii="仿宋_GB2312" w:hAnsi="宋体" w:eastAsia="仿宋_GB2312" w:cs="宋体"/>
                <w:kern w:val="0"/>
              </w:rPr>
            </w:pPr>
          </w:p>
        </w:tc>
        <w:tc>
          <w:tcPr>
            <w:tcW w:w="450" w:type="dxa"/>
            <w:vAlign w:val="center"/>
          </w:tcPr>
          <w:p>
            <w:pPr>
              <w:spacing w:line="240" w:lineRule="auto"/>
              <w:ind w:firstLine="420"/>
              <w:jc w:val="center"/>
              <w:rPr>
                <w:rFonts w:ascii="仿宋_GB2312" w:hAnsi="宋体" w:eastAsia="仿宋_GB2312" w:cs="宋体"/>
                <w:kern w:val="0"/>
              </w:rPr>
            </w:pP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 w:hRule="atLeast"/>
          <w:jc w:val="center"/>
        </w:trPr>
        <w:tc>
          <w:tcPr>
            <w:tcW w:w="620"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5165"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3285"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5165"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sz w:val="18"/>
                <w:szCs w:val="18"/>
              </w:rPr>
              <w:t>协调对接好</w:t>
            </w:r>
            <w:r>
              <w:rPr>
                <w:rFonts w:hint="eastAsia" w:ascii="仿宋_GB2312" w:hAnsi="宋体" w:eastAsia="仿宋_GB2312" w:cs="宋体"/>
                <w:kern w:val="0"/>
                <w:sz w:val="18"/>
                <w:szCs w:val="18"/>
                <w:lang w:eastAsia="zh-CN"/>
              </w:rPr>
              <w:t>出车</w:t>
            </w:r>
            <w:r>
              <w:rPr>
                <w:rFonts w:hint="eastAsia" w:ascii="仿宋_GB2312" w:hAnsi="宋体" w:eastAsia="仿宋_GB2312" w:cs="宋体"/>
                <w:kern w:val="0"/>
                <w:sz w:val="18"/>
                <w:szCs w:val="18"/>
              </w:rPr>
              <w:t>，确保各项任务有条不紊推进</w:t>
            </w:r>
          </w:p>
        </w:tc>
        <w:tc>
          <w:tcPr>
            <w:tcW w:w="3285"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sz w:val="18"/>
                <w:szCs w:val="18"/>
              </w:rPr>
              <w:t>确保各项任务及时顺利完成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620"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95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152"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875"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18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837"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413"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45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585"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sz w:val="15"/>
                <w:szCs w:val="15"/>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lang w:eastAsia="zh-CN"/>
              </w:rPr>
            </w:pPr>
            <w:bookmarkStart w:id="0" w:name="_GoBack" w:colFirst="3" w:colLast="8"/>
          </w:p>
        </w:tc>
        <w:tc>
          <w:tcPr>
            <w:tcW w:w="950"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152" w:type="dxa"/>
            <w:tcBorders>
              <w:bottom w:val="nil"/>
            </w:tcBorders>
            <w:vAlign w:val="center"/>
          </w:tcPr>
          <w:p>
            <w:pPr>
              <w:spacing w:line="240" w:lineRule="auto"/>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数量指标</w:t>
            </w:r>
          </w:p>
        </w:tc>
        <w:tc>
          <w:tcPr>
            <w:tcW w:w="1875" w:type="dxa"/>
            <w:vAlign w:val="center"/>
          </w:tcPr>
          <w:p>
            <w:pPr>
              <w:spacing w:line="240" w:lineRule="auto"/>
              <w:jc w:val="both"/>
              <w:rPr>
                <w:rFonts w:ascii="仿宋_GB2312" w:hAnsi="宋体" w:eastAsia="仿宋_GB2312" w:cs="宋体"/>
                <w:kern w:val="0"/>
                <w:sz w:val="18"/>
                <w:szCs w:val="18"/>
              </w:rPr>
            </w:pPr>
            <w:r>
              <w:rPr>
                <w:rFonts w:hint="eastAsia" w:ascii="仿宋_GB2312" w:hAnsi="宋体" w:eastAsia="仿宋_GB2312" w:cs="宋体"/>
                <w:kern w:val="0"/>
                <w:sz w:val="18"/>
                <w:szCs w:val="18"/>
              </w:rPr>
              <w:t>公务车辆维修、燃料充值、保险制度实施；完善细化用车制度；推动全省一张网北斗定位督查。</w:t>
            </w:r>
          </w:p>
        </w:tc>
        <w:tc>
          <w:tcPr>
            <w:tcW w:w="1188" w:type="dxa"/>
            <w:vAlign w:val="center"/>
          </w:tcPr>
          <w:p>
            <w:pPr>
              <w:spacing w:line="240" w:lineRule="auto"/>
              <w:jc w:val="both"/>
              <w:rPr>
                <w:rFonts w:ascii="仿宋_GB2312" w:hAnsi="宋体" w:eastAsia="仿宋_GB2312" w:cs="宋体"/>
                <w:kern w:val="0"/>
                <w:sz w:val="18"/>
                <w:szCs w:val="18"/>
              </w:rPr>
            </w:pPr>
            <w:r>
              <w:rPr>
                <w:rFonts w:hint="eastAsia" w:ascii="仿宋_GB2312" w:hAnsi="宋体" w:eastAsia="仿宋_GB2312" w:cs="宋体"/>
                <w:kern w:val="0"/>
                <w:sz w:val="18"/>
                <w:szCs w:val="18"/>
                <w:lang w:eastAsia="zh-CN"/>
              </w:rPr>
              <w:t>按要求</w:t>
            </w:r>
            <w:r>
              <w:rPr>
                <w:rFonts w:hint="eastAsia" w:ascii="仿宋_GB2312" w:hAnsi="宋体" w:eastAsia="仿宋_GB2312" w:cs="宋体"/>
                <w:kern w:val="0"/>
                <w:sz w:val="18"/>
                <w:szCs w:val="18"/>
              </w:rPr>
              <w:t>完成任务</w:t>
            </w:r>
          </w:p>
        </w:tc>
        <w:tc>
          <w:tcPr>
            <w:tcW w:w="1837" w:type="dxa"/>
            <w:vAlign w:val="center"/>
          </w:tcPr>
          <w:p>
            <w:pPr>
              <w:spacing w:line="240" w:lineRule="auto"/>
              <w:jc w:val="both"/>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lang w:eastAsia="zh-CN"/>
              </w:rPr>
              <w:t>按要求出车，未发生安全责任事故</w:t>
            </w:r>
          </w:p>
        </w:tc>
        <w:tc>
          <w:tcPr>
            <w:tcW w:w="41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450"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50"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152" w:type="dxa"/>
            <w:tcBorders>
              <w:bottom w:val="nil"/>
            </w:tcBorders>
            <w:vAlign w:val="center"/>
          </w:tcPr>
          <w:p>
            <w:pPr>
              <w:spacing w:line="240" w:lineRule="auto"/>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质量指标</w:t>
            </w:r>
          </w:p>
        </w:tc>
        <w:tc>
          <w:tcPr>
            <w:tcW w:w="1875" w:type="dxa"/>
            <w:vAlign w:val="center"/>
          </w:tcPr>
          <w:p>
            <w:pPr>
              <w:spacing w:line="240" w:lineRule="auto"/>
              <w:jc w:val="both"/>
              <w:rPr>
                <w:rFonts w:ascii="仿宋_GB2312" w:hAnsi="宋体" w:eastAsia="仿宋_GB2312" w:cs="宋体"/>
                <w:kern w:val="0"/>
                <w:sz w:val="18"/>
                <w:szCs w:val="18"/>
              </w:rPr>
            </w:pPr>
            <w:r>
              <w:rPr>
                <w:rFonts w:hint="eastAsia" w:ascii="仿宋_GB2312" w:hAnsi="宋体" w:eastAsia="仿宋_GB2312" w:cs="宋体"/>
                <w:kern w:val="0"/>
                <w:sz w:val="18"/>
                <w:szCs w:val="18"/>
              </w:rPr>
              <w:t>协调对接好工作，确保各项任务有条不紊推进</w:t>
            </w:r>
          </w:p>
        </w:tc>
        <w:tc>
          <w:tcPr>
            <w:tcW w:w="1188" w:type="dxa"/>
            <w:vAlign w:val="center"/>
          </w:tcPr>
          <w:p>
            <w:pPr>
              <w:spacing w:line="240" w:lineRule="auto"/>
              <w:jc w:val="both"/>
              <w:rPr>
                <w:rFonts w:ascii="仿宋_GB2312" w:hAnsi="宋体" w:eastAsia="仿宋_GB2312" w:cs="宋体"/>
                <w:kern w:val="0"/>
                <w:sz w:val="18"/>
                <w:szCs w:val="18"/>
              </w:rPr>
            </w:pPr>
            <w:r>
              <w:rPr>
                <w:rFonts w:hint="eastAsia" w:ascii="仿宋_GB2312" w:hAnsi="宋体" w:eastAsia="仿宋_GB2312" w:cs="宋体"/>
                <w:kern w:val="0"/>
                <w:sz w:val="18"/>
                <w:szCs w:val="18"/>
              </w:rPr>
              <w:t>确保各项任务及时顺利完成</w:t>
            </w:r>
          </w:p>
        </w:tc>
        <w:tc>
          <w:tcPr>
            <w:tcW w:w="1837" w:type="dxa"/>
            <w:vAlign w:val="center"/>
          </w:tcPr>
          <w:p>
            <w:pPr>
              <w:spacing w:line="240" w:lineRule="auto"/>
              <w:jc w:val="both"/>
              <w:rPr>
                <w:rFonts w:ascii="仿宋_GB2312" w:hAnsi="宋体" w:eastAsia="仿宋_GB2312" w:cs="宋体"/>
                <w:kern w:val="0"/>
                <w:sz w:val="18"/>
                <w:szCs w:val="18"/>
              </w:rPr>
            </w:pPr>
            <w:r>
              <w:rPr>
                <w:rFonts w:hint="eastAsia" w:ascii="仿宋_GB2312" w:hAnsi="宋体" w:eastAsia="仿宋_GB2312" w:cs="宋体"/>
                <w:kern w:val="0"/>
                <w:sz w:val="18"/>
                <w:szCs w:val="18"/>
              </w:rPr>
              <w:t>各项任务及时顺利完成</w:t>
            </w:r>
          </w:p>
        </w:tc>
        <w:tc>
          <w:tcPr>
            <w:tcW w:w="41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450"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50"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152" w:type="dxa"/>
            <w:tcBorders>
              <w:bottom w:val="nil"/>
            </w:tcBorders>
            <w:vAlign w:val="center"/>
          </w:tcPr>
          <w:p>
            <w:pPr>
              <w:spacing w:line="240" w:lineRule="auto"/>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时效指标</w:t>
            </w:r>
          </w:p>
        </w:tc>
        <w:tc>
          <w:tcPr>
            <w:tcW w:w="1875"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rPr>
              <w:t>完成时间</w:t>
            </w:r>
          </w:p>
        </w:tc>
        <w:tc>
          <w:tcPr>
            <w:tcW w:w="1188"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202</w:t>
            </w:r>
            <w:r>
              <w:rPr>
                <w:rFonts w:hint="eastAsia" w:ascii="仿宋_GB2312" w:eastAsia="仿宋_GB2312"/>
                <w:kern w:val="0"/>
                <w:sz w:val="18"/>
                <w:szCs w:val="18"/>
                <w:lang w:val="en-US" w:eastAsia="zh-CN"/>
              </w:rPr>
              <w:t>2</w:t>
            </w:r>
            <w:r>
              <w:rPr>
                <w:rFonts w:hint="eastAsia" w:ascii="仿宋_GB2312" w:eastAsia="仿宋_GB2312"/>
                <w:kern w:val="0"/>
                <w:sz w:val="18"/>
                <w:szCs w:val="18"/>
              </w:rPr>
              <w:t>年全年</w:t>
            </w:r>
          </w:p>
        </w:tc>
        <w:tc>
          <w:tcPr>
            <w:tcW w:w="1837"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eastAsia="zh-CN"/>
              </w:rPr>
              <w:t>年度内完成</w:t>
            </w:r>
          </w:p>
        </w:tc>
        <w:tc>
          <w:tcPr>
            <w:tcW w:w="41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450"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50"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152" w:type="dxa"/>
            <w:tcBorders>
              <w:bottom w:val="nil"/>
            </w:tcBorders>
            <w:vAlign w:val="center"/>
          </w:tcPr>
          <w:p>
            <w:pPr>
              <w:spacing w:line="240" w:lineRule="auto"/>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经济效益指标</w:t>
            </w:r>
          </w:p>
        </w:tc>
        <w:tc>
          <w:tcPr>
            <w:tcW w:w="1875"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促进经济发展</w:t>
            </w:r>
          </w:p>
        </w:tc>
        <w:tc>
          <w:tcPr>
            <w:tcW w:w="1188"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eastAsia="zh-CN"/>
              </w:rPr>
              <w:t>有所提升</w:t>
            </w:r>
          </w:p>
        </w:tc>
        <w:tc>
          <w:tcPr>
            <w:tcW w:w="1837"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lang w:eastAsia="zh-CN"/>
              </w:rPr>
              <w:t>较好地促进发展</w:t>
            </w:r>
          </w:p>
        </w:tc>
        <w:tc>
          <w:tcPr>
            <w:tcW w:w="41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450"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50"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152" w:type="dxa"/>
            <w:tcBorders>
              <w:bottom w:val="nil"/>
            </w:tcBorders>
            <w:vAlign w:val="center"/>
          </w:tcPr>
          <w:p>
            <w:pPr>
              <w:spacing w:line="240" w:lineRule="auto"/>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社会效益指标</w:t>
            </w:r>
          </w:p>
        </w:tc>
        <w:tc>
          <w:tcPr>
            <w:tcW w:w="1875"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确保市政府各项工作顺利完成</w:t>
            </w:r>
          </w:p>
        </w:tc>
        <w:tc>
          <w:tcPr>
            <w:tcW w:w="1188"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各项工作顺利完成</w:t>
            </w:r>
          </w:p>
        </w:tc>
        <w:tc>
          <w:tcPr>
            <w:tcW w:w="1837"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各项工作顺利完成</w:t>
            </w:r>
          </w:p>
        </w:tc>
        <w:tc>
          <w:tcPr>
            <w:tcW w:w="41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450"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50"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152" w:type="dxa"/>
            <w:tcBorders>
              <w:bottom w:val="nil"/>
            </w:tcBorders>
            <w:vAlign w:val="center"/>
          </w:tcPr>
          <w:p>
            <w:pPr>
              <w:spacing w:line="240" w:lineRule="auto"/>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生态效益指标</w:t>
            </w:r>
          </w:p>
        </w:tc>
        <w:tc>
          <w:tcPr>
            <w:tcW w:w="1875"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生态环境改变状况</w:t>
            </w:r>
          </w:p>
        </w:tc>
        <w:tc>
          <w:tcPr>
            <w:tcW w:w="1188"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实现可持续发展</w:t>
            </w:r>
          </w:p>
        </w:tc>
        <w:tc>
          <w:tcPr>
            <w:tcW w:w="1837"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有所改善</w:t>
            </w:r>
          </w:p>
        </w:tc>
        <w:tc>
          <w:tcPr>
            <w:tcW w:w="41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450"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50" w:type="dxa"/>
            <w:vMerge w:val="continue"/>
            <w:tcBorders>
              <w:top w:val="nil"/>
              <w:bottom w:val="single" w:color="auto" w:sz="4" w:space="0"/>
            </w:tcBorders>
            <w:vAlign w:val="center"/>
          </w:tcPr>
          <w:p>
            <w:pPr>
              <w:spacing w:line="240" w:lineRule="auto"/>
              <w:ind w:firstLine="420"/>
              <w:jc w:val="center"/>
              <w:rPr>
                <w:rFonts w:ascii="仿宋_GB2312" w:hAnsi="宋体" w:eastAsia="仿宋_GB2312" w:cs="宋体"/>
                <w:kern w:val="0"/>
              </w:rPr>
            </w:pPr>
          </w:p>
        </w:tc>
        <w:tc>
          <w:tcPr>
            <w:tcW w:w="1152" w:type="dxa"/>
            <w:tcBorders>
              <w:bottom w:val="single" w:color="auto" w:sz="4" w:space="0"/>
            </w:tcBorders>
            <w:vAlign w:val="center"/>
          </w:tcPr>
          <w:p>
            <w:pPr>
              <w:spacing w:line="240" w:lineRule="auto"/>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可持续影响指标</w:t>
            </w:r>
          </w:p>
        </w:tc>
        <w:tc>
          <w:tcPr>
            <w:tcW w:w="1875" w:type="dxa"/>
            <w:tcBorders>
              <w:bottom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促进经济可持续发展</w:t>
            </w:r>
          </w:p>
        </w:tc>
        <w:tc>
          <w:tcPr>
            <w:tcW w:w="1188"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rPr>
              <w:t>促进经济可持续发展</w:t>
            </w:r>
          </w:p>
        </w:tc>
        <w:tc>
          <w:tcPr>
            <w:tcW w:w="1837" w:type="dxa"/>
            <w:vAlign w:val="top"/>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eastAsia="zh-CN"/>
              </w:rPr>
              <w:t>持续促进</w:t>
            </w:r>
          </w:p>
        </w:tc>
        <w:tc>
          <w:tcPr>
            <w:tcW w:w="41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450"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620" w:type="dxa"/>
            <w:vMerge w:val="continue"/>
            <w:tcBorders>
              <w:right w:val="single" w:color="auto" w:sz="4" w:space="0"/>
            </w:tcBorders>
            <w:textDirection w:val="tbRlV"/>
            <w:vAlign w:val="center"/>
          </w:tcPr>
          <w:p>
            <w:pPr>
              <w:spacing w:line="240" w:lineRule="auto"/>
              <w:ind w:firstLine="420"/>
              <w:jc w:val="center"/>
              <w:rPr>
                <w:rFonts w:ascii="仿宋_GB2312" w:hAnsi="宋体" w:eastAsia="仿宋_GB2312" w:cs="宋体"/>
                <w:kern w:val="0"/>
              </w:rPr>
            </w:pPr>
          </w:p>
        </w:tc>
        <w:tc>
          <w:tcPr>
            <w:tcW w:w="95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152"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服务对象满意度指标</w:t>
            </w:r>
          </w:p>
        </w:tc>
        <w:tc>
          <w:tcPr>
            <w:tcW w:w="18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宋体" w:eastAsia="仿宋_GB2312" w:cs="宋体"/>
                <w:snapToGrid w:val="0"/>
                <w:color w:val="000000"/>
                <w:kern w:val="0"/>
                <w:sz w:val="18"/>
                <w:szCs w:val="18"/>
                <w:lang w:val="en-US" w:eastAsia="en-US" w:bidi="ar-SA"/>
              </w:rPr>
            </w:pPr>
            <w:r>
              <w:rPr>
                <w:rFonts w:hint="eastAsia" w:ascii="仿宋_GB2312" w:hAnsi="宋体" w:eastAsia="仿宋_GB2312" w:cs="宋体"/>
                <w:kern w:val="0"/>
                <w:sz w:val="18"/>
                <w:szCs w:val="18"/>
              </w:rPr>
              <w:t>社会公众满意度</w:t>
            </w:r>
          </w:p>
        </w:tc>
        <w:tc>
          <w:tcPr>
            <w:tcW w:w="1188" w:type="dxa"/>
            <w:tcBorders>
              <w:left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default" w:ascii="仿宋_GB2312" w:hAnsi="宋体" w:eastAsia="仿宋_GB2312" w:cs="宋体"/>
                <w:snapToGrid w:val="0"/>
                <w:color w:val="000000"/>
                <w:kern w:val="0"/>
                <w:sz w:val="18"/>
                <w:szCs w:val="18"/>
                <w:lang w:val="en-US" w:eastAsia="zh-CN" w:bidi="ar-SA"/>
              </w:rPr>
            </w:pPr>
            <w:r>
              <w:rPr>
                <w:rFonts w:hint="eastAsia" w:ascii="仿宋_GB2312" w:hAnsi="宋体" w:eastAsia="仿宋_GB2312" w:cs="宋体"/>
                <w:kern w:val="0"/>
                <w:sz w:val="18"/>
                <w:szCs w:val="18"/>
              </w:rPr>
              <w:t>社会公众满意度</w:t>
            </w:r>
            <w:r>
              <w:rPr>
                <w:rFonts w:hint="eastAsia" w:ascii="仿宋_GB2312" w:hAnsi="宋体" w:eastAsia="仿宋_GB2312" w:cs="宋体"/>
                <w:kern w:val="0"/>
                <w:sz w:val="18"/>
                <w:szCs w:val="18"/>
                <w:lang w:eastAsia="zh-CN"/>
              </w:rPr>
              <w:t>达</w:t>
            </w:r>
            <w:r>
              <w:rPr>
                <w:rFonts w:hint="eastAsia" w:ascii="仿宋_GB2312" w:hAnsi="宋体" w:eastAsia="仿宋_GB2312" w:cs="宋体"/>
                <w:kern w:val="0"/>
                <w:sz w:val="18"/>
                <w:szCs w:val="18"/>
                <w:lang w:val="en-US" w:eastAsia="zh-CN"/>
              </w:rPr>
              <w:t>95%</w:t>
            </w:r>
          </w:p>
        </w:tc>
        <w:tc>
          <w:tcPr>
            <w:tcW w:w="18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default" w:ascii="仿宋_GB2312" w:hAnsi="宋体" w:eastAsia="仿宋_GB2312" w:cs="宋体"/>
                <w:snapToGrid w:val="0"/>
                <w:color w:val="000000"/>
                <w:kern w:val="0"/>
                <w:sz w:val="18"/>
                <w:szCs w:val="18"/>
                <w:lang w:val="en-US" w:eastAsia="zh-CN" w:bidi="ar-SA"/>
              </w:rPr>
            </w:pPr>
            <w:r>
              <w:rPr>
                <w:rFonts w:hint="eastAsia" w:ascii="仿宋_GB2312" w:hAnsi="宋体" w:eastAsia="仿宋_GB2312" w:cs="宋体"/>
                <w:kern w:val="0"/>
                <w:sz w:val="18"/>
                <w:szCs w:val="18"/>
              </w:rPr>
              <w:t>≥</w:t>
            </w:r>
            <w:r>
              <w:rPr>
                <w:rFonts w:hint="eastAsia" w:ascii="仿宋_GB2312" w:hAnsi="宋体" w:eastAsia="仿宋_GB2312" w:cs="宋体"/>
                <w:kern w:val="0"/>
                <w:sz w:val="18"/>
                <w:szCs w:val="18"/>
                <w:lang w:val="en-US" w:eastAsia="zh-CN"/>
              </w:rPr>
              <w:t>95</w:t>
            </w:r>
          </w:p>
        </w:tc>
        <w:tc>
          <w:tcPr>
            <w:tcW w:w="41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450"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50" w:type="dxa"/>
            <w:vMerge w:val="restart"/>
            <w:tcBorders>
              <w:top w:val="single" w:color="auto" w:sz="4" w:space="0"/>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152" w:type="dxa"/>
            <w:tcBorders>
              <w:top w:val="single" w:color="auto" w:sz="4" w:space="0"/>
            </w:tcBorders>
            <w:vAlign w:val="center"/>
          </w:tcPr>
          <w:p>
            <w:pPr>
              <w:spacing w:line="240" w:lineRule="auto"/>
              <w:jc w:val="center"/>
              <w:rPr>
                <w:rFonts w:ascii="仿宋_GB2312" w:hAnsi="宋体" w:eastAsia="仿宋_GB2312" w:cs="宋体"/>
                <w:kern w:val="0"/>
                <w:sz w:val="18"/>
                <w:szCs w:val="18"/>
              </w:rPr>
            </w:pPr>
            <w:r>
              <w:rPr>
                <w:rFonts w:hint="eastAsia" w:ascii="仿宋_GB2312" w:eastAsia="仿宋_GB2312"/>
                <w:kern w:val="0"/>
                <w:sz w:val="18"/>
                <w:szCs w:val="18"/>
                <w:lang w:eastAsia="zh-CN"/>
              </w:rPr>
              <w:t>经济成本指标</w:t>
            </w:r>
          </w:p>
        </w:tc>
        <w:tc>
          <w:tcPr>
            <w:tcW w:w="1875" w:type="dxa"/>
            <w:tcBorders>
              <w:top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val="en-US" w:eastAsia="zh-CN"/>
              </w:rPr>
              <w:t>预算批复金额</w:t>
            </w:r>
          </w:p>
        </w:tc>
        <w:tc>
          <w:tcPr>
            <w:tcW w:w="118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lang w:val="en-US" w:eastAsia="zh-CN"/>
              </w:rPr>
              <w:t>预算批复金额</w:t>
            </w:r>
          </w:p>
        </w:tc>
        <w:tc>
          <w:tcPr>
            <w:tcW w:w="18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default"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val="en-US" w:eastAsia="zh-CN"/>
              </w:rPr>
              <w:t>305.91万元</w:t>
            </w:r>
          </w:p>
        </w:tc>
        <w:tc>
          <w:tcPr>
            <w:tcW w:w="413"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450" w:type="dxa"/>
            <w:vAlign w:val="center"/>
          </w:tcPr>
          <w:p>
            <w:pPr>
              <w:spacing w:line="240" w:lineRule="auto"/>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8</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50"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152" w:type="dxa"/>
            <w:tcBorders>
              <w:top w:val="nil"/>
            </w:tcBorders>
            <w:vAlign w:val="center"/>
          </w:tcPr>
          <w:p>
            <w:pPr>
              <w:spacing w:line="240" w:lineRule="auto"/>
              <w:jc w:val="center"/>
              <w:rPr>
                <w:rFonts w:ascii="仿宋_GB2312" w:hAnsi="宋体" w:eastAsia="仿宋_GB2312" w:cs="宋体"/>
                <w:kern w:val="0"/>
                <w:sz w:val="18"/>
                <w:szCs w:val="18"/>
              </w:rPr>
            </w:pPr>
            <w:r>
              <w:rPr>
                <w:rFonts w:hint="eastAsia" w:ascii="仿宋_GB2312" w:eastAsia="仿宋_GB2312"/>
                <w:kern w:val="0"/>
                <w:sz w:val="18"/>
                <w:szCs w:val="18"/>
                <w:lang w:eastAsia="zh-CN"/>
              </w:rPr>
              <w:t>社会成本指标</w:t>
            </w:r>
          </w:p>
        </w:tc>
        <w:tc>
          <w:tcPr>
            <w:tcW w:w="187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eastAsia="zh-CN"/>
              </w:rPr>
              <w:t>对社会发展可能造成的负面影响</w:t>
            </w:r>
          </w:p>
        </w:tc>
        <w:tc>
          <w:tcPr>
            <w:tcW w:w="118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eastAsia="zh-CN"/>
              </w:rPr>
              <w:t>无负面影响</w:t>
            </w:r>
          </w:p>
        </w:tc>
        <w:tc>
          <w:tcPr>
            <w:tcW w:w="18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eastAsia="zh-CN"/>
              </w:rPr>
              <w:t>无</w:t>
            </w:r>
          </w:p>
        </w:tc>
        <w:tc>
          <w:tcPr>
            <w:tcW w:w="413"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450"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585"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620"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950"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152" w:type="dxa"/>
            <w:tcBorders>
              <w:top w:val="nil"/>
            </w:tcBorders>
            <w:vAlign w:val="center"/>
          </w:tcPr>
          <w:p>
            <w:pPr>
              <w:spacing w:line="240" w:lineRule="auto"/>
              <w:jc w:val="center"/>
              <w:rPr>
                <w:rFonts w:ascii="仿宋_GB2312" w:hAnsi="宋体" w:eastAsia="仿宋_GB2312" w:cs="宋体"/>
                <w:kern w:val="0"/>
                <w:sz w:val="18"/>
                <w:szCs w:val="18"/>
              </w:rPr>
            </w:pPr>
            <w:r>
              <w:rPr>
                <w:rFonts w:hint="eastAsia" w:ascii="仿宋_GB2312" w:eastAsia="仿宋_GB2312"/>
                <w:kern w:val="0"/>
                <w:sz w:val="18"/>
                <w:szCs w:val="18"/>
                <w:lang w:eastAsia="zh-CN"/>
              </w:rPr>
              <w:t>生态环境成本指标</w:t>
            </w:r>
          </w:p>
        </w:tc>
        <w:tc>
          <w:tcPr>
            <w:tcW w:w="1875"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eastAsia="zh-CN"/>
              </w:rPr>
              <w:t>对自然生态环境造成的负面影响</w:t>
            </w:r>
          </w:p>
        </w:tc>
        <w:tc>
          <w:tcPr>
            <w:tcW w:w="1188"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en-US" w:bidi="ar-SA"/>
              </w:rPr>
            </w:pPr>
            <w:r>
              <w:rPr>
                <w:rFonts w:hint="eastAsia" w:ascii="仿宋_GB2312" w:eastAsia="仿宋_GB2312"/>
                <w:kern w:val="0"/>
                <w:sz w:val="18"/>
                <w:szCs w:val="18"/>
                <w:lang w:eastAsia="zh-CN"/>
              </w:rPr>
              <w:t>无负面影响</w:t>
            </w:r>
          </w:p>
        </w:tc>
        <w:tc>
          <w:tcPr>
            <w:tcW w:w="1837"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both"/>
              <w:textAlignment w:val="baseline"/>
              <w:rPr>
                <w:rFonts w:hint="eastAsia" w:ascii="仿宋_GB2312" w:hAnsi="Arial" w:eastAsia="仿宋_GB2312" w:cs="Arial"/>
                <w:snapToGrid w:val="0"/>
                <w:color w:val="000000"/>
                <w:kern w:val="0"/>
                <w:sz w:val="18"/>
                <w:szCs w:val="18"/>
                <w:lang w:val="en-US" w:eastAsia="zh-CN" w:bidi="ar-SA"/>
              </w:rPr>
            </w:pPr>
            <w:r>
              <w:rPr>
                <w:rFonts w:hint="eastAsia" w:ascii="仿宋_GB2312" w:eastAsia="仿宋_GB2312"/>
                <w:kern w:val="0"/>
                <w:sz w:val="18"/>
                <w:szCs w:val="18"/>
                <w:lang w:eastAsia="zh-CN"/>
              </w:rPr>
              <w:t>无</w:t>
            </w:r>
          </w:p>
        </w:tc>
        <w:tc>
          <w:tcPr>
            <w:tcW w:w="413"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450" w:type="dxa"/>
            <w:vAlign w:val="center"/>
          </w:tcPr>
          <w:p>
            <w:pPr>
              <w:spacing w:line="240" w:lineRule="auto"/>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585" w:type="dxa"/>
            <w:vAlign w:val="center"/>
          </w:tcPr>
          <w:p>
            <w:pPr>
              <w:spacing w:line="240" w:lineRule="auto"/>
              <w:ind w:firstLine="420"/>
              <w:jc w:val="center"/>
              <w:rPr>
                <w:rFonts w:ascii="仿宋_GB2312" w:hAnsi="宋体" w:eastAsia="仿宋_GB2312" w:cs="宋体"/>
                <w:kern w:val="0"/>
              </w:rPr>
            </w:pPr>
          </w:p>
        </w:tc>
      </w:tr>
      <w:bookmarkEnd w:id="0"/>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7622"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413"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450"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585"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9"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hAnsi="宋体" w:eastAsia="方正小标宋简体" w:cs="宋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w:t>
      </w:r>
      <w:r>
        <w:rPr>
          <w:rFonts w:hint="eastAsia" w:ascii="方正小标宋简体" w:eastAsia="方正小标宋简体"/>
          <w:kern w:val="0"/>
          <w:sz w:val="44"/>
          <w:szCs w:val="44"/>
          <w:lang w:eastAsia="zh-CN"/>
        </w:rPr>
        <w:t>汨罗市人民政府办公室</w:t>
      </w:r>
      <w:r>
        <w:rPr>
          <w:rFonts w:hint="eastAsia" w:ascii="方正小标宋简体" w:hAnsi="宋体" w:eastAsia="方正小标宋简体" w:cs="宋体"/>
          <w:kern w:val="0"/>
          <w:sz w:val="44"/>
          <w:szCs w:val="44"/>
          <w:lang w:eastAsia="zh-CN"/>
        </w:rPr>
        <w:t>部门</w:t>
      </w:r>
    </w:p>
    <w:p>
      <w:pPr>
        <w:spacing w:line="240" w:lineRule="auto"/>
        <w:ind w:firstLine="880"/>
        <w:jc w:val="center"/>
        <w:rPr>
          <w:rFonts w:ascii="方正小标宋简体" w:eastAsia="方正小标宋简体"/>
          <w:kern w:val="0"/>
          <w:sz w:val="44"/>
          <w:szCs w:val="44"/>
          <w:lang w:eastAsia="zh-CN"/>
        </w:rPr>
      </w:pPr>
      <w:r>
        <w:rPr>
          <w:rFonts w:hint="eastAsia" w:ascii="方正小标宋简体" w:hAnsi="宋体" w:eastAsia="方正小标宋简体" w:cs="宋体"/>
          <w:kern w:val="0"/>
          <w:sz w:val="44"/>
          <w:szCs w:val="44"/>
          <w:lang w:eastAsia="zh-CN"/>
        </w:rPr>
        <w:t>整体支出绩效自评报告</w:t>
      </w: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lang w:val="en-US" w:eastAsia="zh-CN" w:bidi="ar-SA"/>
        </w:rPr>
        <w:t>(盖章)</w:t>
      </w:r>
    </w:p>
    <w:p>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b/>
          <w:bCs/>
          <w:spacing w:val="-13"/>
          <w:kern w:val="0"/>
          <w:sz w:val="32"/>
          <w:szCs w:val="32"/>
          <w:lang w:eastAsia="zh-CN"/>
        </w:rPr>
        <w:t>日</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ind w:firstLine="360"/>
            <w:jc w:val="left"/>
            <w:rPr>
              <w:rFonts w:asciiTheme="minorEastAsia" w:hAnsiTheme="minorEastAsia" w:eastAsiaTheme="minorEastAsia"/>
              <w:kern w:val="0"/>
              <w:lang w:eastAsia="zh-CN"/>
            </w:rPr>
          </w:pPr>
        </w:p>
      </w:sdtContent>
    </w:sdt>
    <w:p>
      <w:pPr>
        <w:spacing w:before="130" w:line="221" w:lineRule="auto"/>
        <w:jc w:val="center"/>
        <w:rPr>
          <w:rFonts w:ascii="黑体" w:hAnsi="黑体" w:eastAsia="黑体" w:cs="黑体"/>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 xml:space="preserve"> 年度</w:t>
      </w:r>
      <w:r>
        <w:rPr>
          <w:rFonts w:ascii="黑体" w:hAnsi="黑体" w:eastAsia="黑体" w:cs="黑体"/>
          <w:spacing w:val="-60"/>
          <w:sz w:val="40"/>
          <w:szCs w:val="40"/>
        </w:rPr>
        <w:t xml:space="preserve"> </w:t>
      </w:r>
      <w:r>
        <w:rPr>
          <w:rFonts w:hint="eastAsia" w:ascii="黑体" w:hAnsi="黑体" w:eastAsia="黑体" w:cs="黑体"/>
          <w:spacing w:val="16"/>
          <w:sz w:val="40"/>
          <w:szCs w:val="40"/>
          <w:lang w:eastAsia="zh-CN"/>
        </w:rPr>
        <w:t>汨罗市人民政府办公室</w:t>
      </w:r>
      <w:r>
        <w:rPr>
          <w:rFonts w:ascii="黑体" w:hAnsi="黑体" w:eastAsia="黑体" w:cs="黑体"/>
          <w:spacing w:val="16"/>
          <w:sz w:val="40"/>
          <w:szCs w:val="40"/>
        </w:rPr>
        <w:t>部门整体支出绩效自评报告</w:t>
      </w: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pPr>
        <w:numPr>
          <w:ilvl w:val="0"/>
          <w:numId w:val="0"/>
        </w:numPr>
        <w:kinsoku w:val="0"/>
        <w:autoSpaceDE w:val="0"/>
        <w:autoSpaceDN w:val="0"/>
        <w:adjustRightInd w:val="0"/>
        <w:snapToGrid w:val="0"/>
        <w:spacing w:before="211" w:line="224" w:lineRule="auto"/>
        <w:ind w:firstLine="640" w:firstLineChars="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kern w:val="0"/>
          <w:sz w:val="32"/>
          <w:szCs w:val="32"/>
          <w:lang w:val="en-US" w:eastAsia="zh-CN" w:bidi="ar-SA"/>
        </w:rPr>
        <w:t>一、</w:t>
      </w:r>
      <w:r>
        <w:rPr>
          <w:rFonts w:hint="eastAsia" w:ascii="方正黑体_GBK" w:hAnsi="仿宋" w:eastAsia="方正黑体_GBK" w:cs="仿宋"/>
          <w:snapToGrid w:val="0"/>
          <w:color w:val="000000"/>
          <w:sz w:val="32"/>
          <w:szCs w:val="32"/>
          <w:lang w:val="en-US" w:eastAsia="zh-CN" w:bidi="ar-SA"/>
        </w:rPr>
        <w:t>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640" w:firstLineChars="200"/>
        <w:jc w:val="left"/>
        <w:textAlignment w:val="baseline"/>
        <w:rPr>
          <w:rFonts w:hint="eastAsia" w:ascii="方正黑体_GBK" w:hAnsi="仿宋" w:eastAsia="方正黑体_GBK" w:cs="仿宋"/>
          <w:snapToGrid w:val="0"/>
          <w:color w:val="00000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汨罗市人民政府办公室是协助市政府领导同志处理市政府日常工作的机构，加挂汨罗市人民政府金融工作办公室牌子。市人民政府办公室设下列内设机构：市政府总值班室（信访室）、常务秘书室（文电室）、秘书室（机要室）、督查室、政工人事室、财务室、金融工作办公室、禁毒办公室。</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（一）基本支出</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 xml:space="preserve">     2022年本部门基本支出1341.99万元。其中：工资福利支出1035.32万元，商品和服务支出287.37万元、对个人和家庭的补助支出19.3万元。基本支出主要用于我办正常运转、完成日常性工作而发生的各项支出，包括用于基本工资、津贴补贴、社会保障缴费等人员经费和办公费、印刷费、水电费、会务费、邮电费、培训费、公务接待费等日常公用经费以及其他对个人和家庭的补助支出。</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 xml:space="preserve">    1.资金管理情况：我办严格按照市财政局下发的财务管理制度、差旅费管理办法、公务接待管理办法等相关制度，规范了财务活动和各种收支。严格履行报批手续，无计划安排不报账，无领导审批不报账，无经手人签字不报账，不符合财务规定的发票、票据不报账。经费的预算、开支、管理、报销均厉行勤俭节约，确保资金的使用规范与安全。</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 xml:space="preserve">    2.“三公”经费的使用和管理情况：我办三公经费实行统一管理，严格预算、厉行节约，及时向分管及主要领导报告三公经费开支及结余情况，确保三公经费按合理的降幅比例递减。</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2022年三公经费支出合计164.5万元，其中：公务接待费10.04万元，比上年决算数减少15.96万元，下降61.38%，下降原因是统一规范管理，严格预算、厉行节约；公务用车运行维护费118.5万元（纳入公务用车管理服务中心支出），比上年决算数减少0.5万元，下降0.42%，下降原因：厉行节约，规范管理。因公出国（境）费0万元，与上年持平。</w:t>
      </w:r>
    </w:p>
    <w:p>
      <w:pPr>
        <w:pStyle w:val="9"/>
        <w:spacing w:line="600" w:lineRule="exact"/>
        <w:ind w:firstLine="643"/>
        <w:jc w:val="both"/>
        <w:rPr>
          <w:rFonts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（二）</w:t>
      </w:r>
      <w:r>
        <w:rPr>
          <w:rFonts w:hint="eastAsia" w:ascii="Times New Roman" w:hAnsi="Times New Roman" w:eastAsia="仿宋_GB2312"/>
          <w:kern w:val="0"/>
          <w:sz w:val="32"/>
          <w:szCs w:val="32"/>
          <w:lang w:eastAsia="zh-CN"/>
        </w:rPr>
        <w:t>项目支出情况</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 xml:space="preserve">    1、专项资金安排落实、总投入等情况分析</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 xml:space="preserve">    2022年专项资金共投入465.44万元，其中：公务用车管理服务中心305.91万元，政府办专项159.53万元（政府中心工作经费含重点工作推进经费、经研中心工作经费38万元，优化办专项43.03万元，禁毒办专项78.5万元）。</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 xml:space="preserve">    2、专项资金实际使用情况分析</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 xml:space="preserve">    2022年专项资金支出为465.44万元，全部为预算项目支出，主要用于公务用车管理服务中心、政府中心工作、重点工作推进工作、经研中心工作、优化办专项工作、禁毒办专项工作。</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 xml:space="preserve">    3、专项资金管理情况分析</w:t>
      </w:r>
    </w:p>
    <w:p>
      <w:pPr>
        <w:pStyle w:val="9"/>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 xml:space="preserve">    各项资金本着专款专用的原则，严格执行项目资金批准的使用计划和项目批复内容，不擅自调项、扩项、缩项，不拆借、挪用、挤占。资金拨付动向按不同专项资金的要求执行。同时对每笔专项资金的支付，严格执行财务制度，落实专项资金审核程序。</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left="0" w:leftChars="0" w:firstLine="640" w:firstLineChars="20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kern w:val="0"/>
          <w:sz w:val="32"/>
          <w:szCs w:val="32"/>
          <w:lang w:val="en-US" w:eastAsia="zh-CN" w:bidi="ar-SA"/>
        </w:rPr>
        <w:t>三、</w:t>
      </w:r>
      <w:r>
        <w:rPr>
          <w:rFonts w:hint="eastAsia" w:ascii="方正黑体_GBK" w:hAnsi="仿宋" w:eastAsia="方正黑体_GBK" w:cs="仿宋"/>
          <w:snapToGrid w:val="0"/>
          <w:color w:val="000000"/>
          <w:sz w:val="32"/>
          <w:szCs w:val="32"/>
          <w:lang w:val="en-US" w:eastAsia="zh-CN" w:bidi="ar-SA"/>
        </w:rPr>
        <w:t>政府性基金预算支出情况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left="0" w:leftChars="0" w:firstLine="640"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无</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left="0" w:leftChars="0" w:firstLine="640" w:firstLineChars="20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kern w:val="0"/>
          <w:sz w:val="32"/>
          <w:szCs w:val="32"/>
          <w:lang w:val="en-US" w:eastAsia="zh-CN" w:bidi="ar-SA"/>
        </w:rPr>
        <w:t>四、</w:t>
      </w:r>
      <w:r>
        <w:rPr>
          <w:rFonts w:hint="eastAsia" w:ascii="方正黑体_GBK" w:hAnsi="仿宋" w:eastAsia="方正黑体_GBK" w:cs="仿宋"/>
          <w:snapToGrid w:val="0"/>
          <w:color w:val="000000"/>
          <w:sz w:val="32"/>
          <w:szCs w:val="32"/>
          <w:lang w:val="en-US" w:eastAsia="zh-CN" w:bidi="ar-SA"/>
        </w:rPr>
        <w:t>国有资本经营预算支出情况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left="0" w:leftChars="0" w:firstLine="640"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无</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left="0" w:leftChars="0" w:firstLine="640" w:firstLineChars="20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kern w:val="0"/>
          <w:sz w:val="32"/>
          <w:szCs w:val="32"/>
          <w:lang w:val="en-US" w:eastAsia="zh-CN" w:bidi="ar-SA"/>
        </w:rPr>
        <w:t>五、</w:t>
      </w:r>
      <w:r>
        <w:rPr>
          <w:rFonts w:hint="eastAsia" w:ascii="方正黑体_GBK" w:hAnsi="仿宋" w:eastAsia="方正黑体_GBK" w:cs="仿宋"/>
          <w:snapToGrid w:val="0"/>
          <w:color w:val="000000"/>
          <w:sz w:val="32"/>
          <w:szCs w:val="32"/>
          <w:lang w:val="en-US" w:eastAsia="zh-CN" w:bidi="ar-SA"/>
        </w:rPr>
        <w:t>社会保险基金预算支出情况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left="0" w:leftChars="0" w:firstLine="640"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无</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本部门支出基本遵循年初预算，支出的充分保障，为全年各项工作平稳有序运行提供了有力的经济支持。全年各项工作保质保量完成，保证重点，保障了单位的正常运转，各项工作开展顺利。“三公”经费明显下降，资金使用无虚列支出及随意使用现象，无大额现金支付现象。</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 xml:space="preserve"> 2022年本部门预算整体支出虽然保证了机关正常运行和职责履行，但预算执行基本围绕保人员经费、保正常运转进行，预算执行面临巨大的压力。</w:t>
      </w:r>
    </w:p>
    <w:p>
      <w:pPr>
        <w:numPr>
          <w:ilvl w:val="0"/>
          <w:numId w:val="1"/>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下一步改进措施</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 xml:space="preserve">  1.细化预算编制工作，提高单位预算编制的合理性、严谨性。</w:t>
      </w:r>
    </w:p>
    <w:p>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 xml:space="preserve">    2.加强财务管理，严格财务审批。</w:t>
      </w:r>
    </w:p>
    <w:p>
      <w:pPr>
        <w:spacing w:line="600" w:lineRule="exact"/>
        <w:ind w:firstLine="640" w:firstLineChars="200"/>
        <w:jc w:val="both"/>
        <w:rPr>
          <w:rFonts w:hint="eastAsia" w:ascii="方正黑体_GBK" w:eastAsia="方正黑体_GBK"/>
          <w:kern w:val="0"/>
          <w:sz w:val="32"/>
          <w:szCs w:val="32"/>
          <w:lang w:eastAsia="zh-CN"/>
        </w:rPr>
      </w:pPr>
      <w:r>
        <w:rPr>
          <w:rFonts w:hint="eastAsia" w:eastAsia="仿宋_GB2312"/>
          <w:kern w:val="0"/>
          <w:sz w:val="32"/>
          <w:szCs w:val="32"/>
          <w:lang w:eastAsia="zh-CN"/>
        </w:rPr>
        <w:t xml:space="preserve">    3.进一步完善财务管理制度，优化资金使用。</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九、部门整体支出绩效自评结果拟应用和公开情况</w:t>
      </w:r>
    </w:p>
    <w:p>
      <w:pPr>
        <w:spacing w:line="600" w:lineRule="exact"/>
        <w:ind w:firstLine="640" w:firstLineChars="200"/>
        <w:jc w:val="both"/>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首先，针对自评中发现的问题进行深入分析，明确问题的原因和影响。然后，制定具体的改进措施，优化资源配置，提高资金使用效率。其次，根据自评结果，合理调整后续项目和年度预算支出的方向和结构，确保资源得到更加合理的配置和使用，进而提升整体管理水平。通过公开自评结果，促进与其他部门和单位的信息共享和交流，借鉴先进经验，共同提升绩效管理水平。</w:t>
      </w:r>
    </w:p>
    <w:p>
      <w:pPr>
        <w:spacing w:line="600" w:lineRule="exact"/>
        <w:ind w:firstLine="640" w:firstLineChars="200"/>
        <w:jc w:val="both"/>
        <w:rPr>
          <w:rFonts w:eastAsia="黑体"/>
          <w:kern w:val="0"/>
          <w:sz w:val="32"/>
          <w:szCs w:val="32"/>
          <w:lang w:eastAsia="zh-CN"/>
        </w:rPr>
      </w:pPr>
      <w:r>
        <w:rPr>
          <w:rFonts w:hint="eastAsia" w:eastAsia="黑体"/>
          <w:kern w:val="0"/>
          <w:sz w:val="32"/>
          <w:szCs w:val="32"/>
          <w:lang w:eastAsia="zh-CN"/>
        </w:rPr>
        <w:t>十、其他需要说明的情况</w:t>
      </w: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无</w:t>
      </w: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5-1</w:t>
      </w:r>
    </w:p>
    <w:p>
      <w:pPr>
        <w:keepNext w:val="0"/>
        <w:keepLines w:val="0"/>
        <w:pageBreakBefore w:val="0"/>
        <w:widowControl/>
        <w:kinsoku w:val="0"/>
        <w:wordWrap/>
        <w:overflowPunct/>
        <w:topLinePunct w:val="0"/>
        <w:autoSpaceDE w:val="0"/>
        <w:autoSpaceDN w:val="0"/>
        <w:bidi w:val="0"/>
        <w:adjustRightInd w:val="0"/>
        <w:snapToGrid w:val="0"/>
        <w:spacing w:line="578" w:lineRule="exact"/>
        <w:ind w:left="0"/>
        <w:jc w:val="center"/>
        <w:textAlignment w:val="baseline"/>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政府办工作</w:t>
      </w:r>
      <w:r>
        <w:rPr>
          <w:rFonts w:ascii="黑体" w:hAnsi="黑体" w:eastAsia="黑体" w:cs="黑体"/>
          <w:spacing w:val="15"/>
          <w:position w:val="10"/>
          <w:sz w:val="42"/>
          <w:szCs w:val="42"/>
        </w:rPr>
        <w:t>项目支出</w:t>
      </w:r>
    </w:p>
    <w:p>
      <w:pPr>
        <w:keepNext w:val="0"/>
        <w:keepLines w:val="0"/>
        <w:pageBreakBefore w:val="0"/>
        <w:widowControl/>
        <w:kinsoku w:val="0"/>
        <w:wordWrap/>
        <w:overflowPunct/>
        <w:topLinePunct w:val="0"/>
        <w:autoSpaceDE w:val="0"/>
        <w:autoSpaceDN w:val="0"/>
        <w:bidi w:val="0"/>
        <w:adjustRightInd w:val="0"/>
        <w:snapToGrid w:val="0"/>
        <w:spacing w:line="220" w:lineRule="auto"/>
        <w:ind w:left="0"/>
        <w:jc w:val="center"/>
        <w:textAlignment w:val="baseline"/>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jc w:val="center"/>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10"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eastAsia="zh-CN"/>
        </w:rPr>
      </w:pPr>
      <w:r>
        <w:rPr>
          <w:rFonts w:ascii="黑体" w:hAnsi="黑体" w:eastAsia="黑体" w:cs="黑体"/>
          <w:b/>
          <w:bCs/>
          <w:snapToGrid w:val="0"/>
          <w:color w:val="000000"/>
          <w:spacing w:val="-15"/>
          <w:kern w:val="0"/>
          <w:sz w:val="31"/>
          <w:szCs w:val="31"/>
          <w:lang w:val="en-US" w:eastAsia="en-US" w:bidi="ar-SA"/>
        </w:rPr>
        <w:t>(一)项目支出概况。</w:t>
      </w:r>
      <w:r>
        <w:rPr>
          <w:rFonts w:hint="eastAsia" w:eastAsia="仿宋_GB2312"/>
          <w:kern w:val="0"/>
          <w:sz w:val="32"/>
          <w:szCs w:val="32"/>
          <w:lang w:eastAsia="zh-CN"/>
        </w:rPr>
        <w:t>政府工作专项资金支出决策的背景是基于社会与经济发展需求、财政规划以及政策导向的综合考虑。其主要内容包括资金用途、资金分配、监督管理和绩效考核等方面，旨在确保资金的合理分配和有效利用，推动国家全面、协调、可持续发展。政府办专项159.53万元，政府中心工作经费含重点工作推进经费、经研中心工作经费38万元，优化办专项43.03万元，禁毒办专项78.5万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pacing w:val="-15"/>
          <w:sz w:val="31"/>
          <w:szCs w:val="31"/>
        </w:rPr>
      </w:pPr>
      <w:r>
        <w:rPr>
          <w:rFonts w:ascii="黑体" w:hAnsi="黑体" w:eastAsia="黑体" w:cs="黑体"/>
          <w:b/>
          <w:bCs/>
          <w:spacing w:val="-15"/>
          <w:sz w:val="31"/>
          <w:szCs w:val="31"/>
        </w:rPr>
        <w:t>(二)项目资金使用管理情况。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eastAsia="仿宋_GB2312"/>
          <w:kern w:val="0"/>
          <w:sz w:val="32"/>
          <w:szCs w:val="32"/>
          <w:lang w:val="en-US" w:eastAsia="en-US"/>
        </w:rPr>
        <w:t>为确保专项资金的安全、合理、有效使用，政府采取了一系列管理措施。在资金分配上，政府遵循统一分配、分级管理、专款专用、追踪问效的原则，确保资金能够按照项目用途和计划进行合理使用。</w:t>
      </w:r>
      <w:r>
        <w:rPr>
          <w:rFonts w:hint="eastAsia" w:eastAsia="仿宋_GB2312"/>
          <w:kern w:val="0"/>
          <w:sz w:val="32"/>
          <w:szCs w:val="32"/>
          <w:lang w:val="en-US" w:eastAsia="zh-CN"/>
        </w:rPr>
        <w:t>在监督管理上，</w:t>
      </w:r>
      <w:r>
        <w:rPr>
          <w:rFonts w:hint="eastAsia" w:eastAsia="仿宋_GB2312"/>
          <w:kern w:val="0"/>
          <w:sz w:val="32"/>
          <w:szCs w:val="32"/>
          <w:lang w:val="en-US" w:eastAsia="en-US"/>
        </w:rPr>
        <w:t>建立健全监管制度，加强项目资金的使用管理和监督检查，确保项目资金安全和使用规范。同时，政府还强化了对项目资金的审核和绩效评价，确保资金使用的合规性和效益性。</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项目支出绩效目标完成程度</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政府工作专项支出绩效的总目标通常包括提高公共服务质量、促进经济社会发展、保障和改善民生等方面。就整体而言，在绩效总目标的完成上取得了显著成效。在专项资金的支持下，各项目在产出方面取得了显著成效。具体表现为：项目建设进度加快。专项资金为项目提供了稳定的资金来源，确保了项目的顺利推进。公共服务水平提升。专项资金用于提升公共服务领域的设施建设和服务质量，有效提高了民众的生活品质。专项资金支出的效益主要体现在经济效益和社会效益两个方面：</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通过支持重点项目的建设和发展，专项资金有效促进了当地经济的增长。专项资金支出在改善民生、促进社会发展等方面取得了显著成效。</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为加强政府工作专项资金的管理，提高资金使用效益，确保资金的安全、合规和高效使用，根据相关法律法规和政策要求，开展了专项资金绩效评价工作。本次评价旨在客观、全面地反映专项资金的使用效果，为政府决策提供科学依据。采用定量分析与定性分析相结合的方法，通过设立绩效评价指标体系，对专项资金的使用效果进行全面、客观的评价。经过综合评价，政府工作专项资金的使用效果总体</w:t>
      </w:r>
      <w:r>
        <w:rPr>
          <w:rFonts w:hint="eastAsia" w:eastAsia="仿宋_GB2312" w:cs="Arial"/>
          <w:snapToGrid w:val="0"/>
          <w:color w:val="000000"/>
          <w:kern w:val="0"/>
          <w:sz w:val="32"/>
          <w:szCs w:val="32"/>
          <w:lang w:val="en-US" w:eastAsia="zh-CN" w:bidi="ar-SA"/>
        </w:rPr>
        <w:t>很好。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政府工作项目支出资金使用高效，成果显著</w:t>
      </w:r>
      <w:r>
        <w:rPr>
          <w:rFonts w:hint="eastAsia" w:eastAsia="仿宋_GB2312" w:cs="Arial"/>
          <w:snapToGrid w:val="0"/>
          <w:color w:val="000000"/>
          <w:kern w:val="0"/>
          <w:sz w:val="32"/>
          <w:szCs w:val="32"/>
          <w:lang w:val="en-US" w:eastAsia="zh-CN" w:bidi="ar-SA"/>
        </w:rPr>
        <w:t>，</w:t>
      </w:r>
      <w:r>
        <w:rPr>
          <w:rFonts w:hint="eastAsia" w:ascii="Arial" w:hAnsi="Arial" w:eastAsia="仿宋_GB2312" w:cs="Arial"/>
          <w:snapToGrid w:val="0"/>
          <w:color w:val="000000"/>
          <w:kern w:val="0"/>
          <w:sz w:val="32"/>
          <w:szCs w:val="32"/>
          <w:lang w:val="en-US" w:eastAsia="zh-CN" w:bidi="ar-SA"/>
        </w:rPr>
        <w:t>有效促进经济社会发展，提高公共服务质量。评价结论：</w:t>
      </w:r>
      <w:r>
        <w:rPr>
          <w:rFonts w:hint="eastAsia" w:eastAsia="仿宋_GB2312" w:cs="Arial"/>
          <w:snapToGrid w:val="0"/>
          <w:color w:val="000000"/>
          <w:kern w:val="0"/>
          <w:sz w:val="32"/>
          <w:szCs w:val="32"/>
          <w:lang w:val="en-US" w:eastAsia="zh-CN" w:bidi="ar-SA"/>
        </w:rPr>
        <w:t>优秀。</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项目支出决策情况科学、合理，基于充分的前期调研和评估，确保了资金投向的准确性和有效性。</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项目执行过程情况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项目执行过程情况良好，项目管理规范，进度控制得当，有效保障了项目的顺利实施。</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项目支出产出情况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项目支出产出情况显著，达到了预期的目标和标准，为经济社会发展提供了有力支撑。</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项目支出效益情况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项目支出效益情况突出，不仅经济效益显著，而且社会效益和生态效益均得到显著提升，充分体现了政府工作资金项目的综合效益。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政府工作专项资金在管理和使用过程中积累了一定的经验和做法，但也存在一些问题。在资金分配和安排方面，我们始终坚持科学、公正、透明的原则，确保资金投向符合国家战略和民生需求。在资金拨付和资金使用进度方面，我们注重及时拨付资金，确保项目能够按计划进行。在资金使用管理方面，我们建立了严格的资金监管机制，确保资金使用的合规性和安全性。在项目管理方面，我们加强了对项目的全程跟踪和监管，确保项目按计划进行并达到预期目标。</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存在问题：首先，资金分配和使用的透明度不足。其次，由于项目进展的不确定性，资金拨付进度有时会受到影响。这些问题产生的原因主要是制度不健全，监管机制不完善，导致资金使用的规范性和效益性难以保障。</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有关建议</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rPr>
          <w:rFonts w:ascii="黑体" w:hAnsi="黑体" w:eastAsia="黑体" w:cs="黑体"/>
          <w:b/>
          <w:bCs/>
          <w:spacing w:val="-15"/>
          <w:sz w:val="31"/>
          <w:szCs w:val="31"/>
        </w:rPr>
      </w:pPr>
      <w:r>
        <w:rPr>
          <w:rFonts w:hint="eastAsia" w:ascii="Arial" w:hAnsi="Arial" w:eastAsia="仿宋_GB2312" w:cs="Arial"/>
          <w:snapToGrid w:val="0"/>
          <w:color w:val="000000"/>
          <w:kern w:val="0"/>
          <w:sz w:val="32"/>
          <w:szCs w:val="32"/>
          <w:lang w:val="en-US" w:eastAsia="zh-CN" w:bidi="ar-SA"/>
        </w:rPr>
        <w:t>政府工作专项资金在管理和使用过程中需要进一步加强科学决策、优化资金拨付流程、加强资金使用监管和项目管理等方面的工作，以提高资金的使用效益和管理水平。</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spacing w:line="267" w:lineRule="auto"/>
        <w:ind w:firstLine="552"/>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5-2</w:t>
      </w:r>
    </w:p>
    <w:p>
      <w:pPr>
        <w:keepNext w:val="0"/>
        <w:keepLines w:val="0"/>
        <w:pageBreakBefore w:val="0"/>
        <w:widowControl/>
        <w:kinsoku w:val="0"/>
        <w:wordWrap/>
        <w:overflowPunct/>
        <w:topLinePunct w:val="0"/>
        <w:autoSpaceDE w:val="0"/>
        <w:autoSpaceDN w:val="0"/>
        <w:bidi w:val="0"/>
        <w:adjustRightInd w:val="0"/>
        <w:snapToGrid w:val="0"/>
        <w:spacing w:line="578" w:lineRule="exact"/>
        <w:ind w:left="0"/>
        <w:jc w:val="center"/>
        <w:textAlignment w:val="baseline"/>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公务用车管理服务中心</w:t>
      </w:r>
      <w:r>
        <w:rPr>
          <w:rFonts w:ascii="黑体" w:hAnsi="黑体" w:eastAsia="黑体" w:cs="黑体"/>
          <w:spacing w:val="15"/>
          <w:position w:val="10"/>
          <w:sz w:val="42"/>
          <w:szCs w:val="42"/>
        </w:rPr>
        <w:t>项目支出</w:t>
      </w:r>
    </w:p>
    <w:p>
      <w:pPr>
        <w:keepNext w:val="0"/>
        <w:keepLines w:val="0"/>
        <w:pageBreakBefore w:val="0"/>
        <w:widowControl/>
        <w:kinsoku w:val="0"/>
        <w:wordWrap/>
        <w:overflowPunct/>
        <w:topLinePunct w:val="0"/>
        <w:autoSpaceDE w:val="0"/>
        <w:autoSpaceDN w:val="0"/>
        <w:bidi w:val="0"/>
        <w:adjustRightInd w:val="0"/>
        <w:snapToGrid w:val="0"/>
        <w:spacing w:line="220" w:lineRule="auto"/>
        <w:ind w:left="0"/>
        <w:jc w:val="center"/>
        <w:textAlignment w:val="baseline"/>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jc w:val="center"/>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11" w:type="default"/>
          <w:pgSz w:w="11900" w:h="16820"/>
          <w:pgMar w:top="1429" w:right="1782" w:bottom="1158" w:left="1450" w:header="0" w:footer="850" w:gutter="0"/>
          <w:cols w:space="720" w:num="1"/>
        </w:sect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center"/>
        <w:textAlignment w:val="baseline"/>
        <w:rPr>
          <w:rFonts w:ascii="黑体" w:hAnsi="黑体" w:eastAsia="黑体" w:cs="黑体"/>
          <w:b/>
          <w:bCs/>
          <w:spacing w:val="6"/>
          <w:sz w:val="42"/>
          <w:szCs w:val="42"/>
        </w:rPr>
      </w:pPr>
      <w:r>
        <w:rPr>
          <w:rFonts w:hint="eastAsia" w:ascii="黑体" w:hAnsi="黑体" w:eastAsia="黑体" w:cs="黑体"/>
          <w:b/>
          <w:bCs/>
          <w:spacing w:val="6"/>
          <w:sz w:val="42"/>
          <w:szCs w:val="42"/>
          <w:lang w:eastAsia="zh-CN"/>
        </w:rPr>
        <w:t>公务用车管理服务中心</w:t>
      </w:r>
      <w:r>
        <w:rPr>
          <w:rFonts w:ascii="黑体" w:hAnsi="黑体" w:eastAsia="黑体" w:cs="黑体"/>
          <w:b/>
          <w:bCs/>
          <w:spacing w:val="6"/>
          <w:sz w:val="42"/>
          <w:szCs w:val="42"/>
        </w:rPr>
        <w:t>项目支出</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jc w:val="center"/>
        <w:textAlignment w:val="baseline"/>
        <w:rPr>
          <w:rFonts w:ascii="黑体" w:hAnsi="黑体" w:eastAsia="黑体" w:cs="黑体"/>
          <w:sz w:val="42"/>
          <w:szCs w:val="42"/>
        </w:rPr>
      </w:pPr>
      <w:r>
        <w:rPr>
          <w:rFonts w:ascii="黑体" w:hAnsi="黑体" w:eastAsia="黑体" w:cs="黑体"/>
          <w:b/>
          <w:bCs/>
          <w:spacing w:val="6"/>
          <w:sz w:val="42"/>
          <w:szCs w:val="42"/>
        </w:rPr>
        <w:t>绩效评价报告</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pStyle w:val="9"/>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left="0" w:leftChars="0" w:firstLine="640"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hint="eastAsia" w:ascii="Times New Roman" w:hAnsi="Times New Roman" w:eastAsia="仿宋_GB2312"/>
          <w:kern w:val="0"/>
          <w:sz w:val="32"/>
          <w:szCs w:val="32"/>
          <w:lang w:eastAsia="zh-CN"/>
        </w:rPr>
        <w:t>202</w:t>
      </w:r>
      <w:r>
        <w:rPr>
          <w:rFonts w:hint="eastAsia" w:ascii="Times New Roman" w:hAnsi="Times New Roman" w:eastAsia="仿宋_GB2312"/>
          <w:kern w:val="0"/>
          <w:sz w:val="32"/>
          <w:szCs w:val="32"/>
          <w:lang w:val="en-US" w:eastAsia="zh-CN"/>
        </w:rPr>
        <w:t>2</w:t>
      </w:r>
      <w:r>
        <w:rPr>
          <w:rFonts w:hint="eastAsia" w:ascii="Times New Roman" w:hAnsi="Times New Roman" w:eastAsia="仿宋_GB2312"/>
          <w:kern w:val="0"/>
          <w:sz w:val="32"/>
          <w:szCs w:val="32"/>
          <w:lang w:eastAsia="zh-CN"/>
        </w:rPr>
        <w:t>年公务用车管理服务中心项目支出为</w:t>
      </w:r>
      <w:r>
        <w:rPr>
          <w:rFonts w:hint="eastAsia" w:ascii="Times New Roman" w:hAnsi="Times New Roman" w:eastAsia="仿宋_GB2312"/>
          <w:kern w:val="0"/>
          <w:sz w:val="32"/>
          <w:szCs w:val="32"/>
          <w:lang w:val="en-US" w:eastAsia="zh-CN"/>
        </w:rPr>
        <w:t>305.91</w:t>
      </w:r>
      <w:r>
        <w:rPr>
          <w:rFonts w:hint="eastAsia" w:ascii="Times New Roman" w:hAnsi="Times New Roman" w:eastAsia="仿宋_GB2312"/>
          <w:kern w:val="0"/>
          <w:sz w:val="32"/>
          <w:szCs w:val="32"/>
          <w:lang w:eastAsia="zh-CN"/>
        </w:rPr>
        <w:t>万元，主要用于公务用车的管理和支出。</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562" w:firstLineChars="200"/>
        <w:jc w:val="both"/>
        <w:textAlignment w:val="baseline"/>
        <w:rPr>
          <w:rFonts w:hint="eastAsia" w:eastAsia="仿宋_GB2312"/>
          <w:kern w:val="0"/>
          <w:sz w:val="32"/>
          <w:szCs w:val="32"/>
          <w:lang w:eastAsia="zh-CN"/>
        </w:rPr>
      </w:pPr>
      <w:r>
        <w:rPr>
          <w:rFonts w:ascii="黑体" w:hAnsi="黑体" w:eastAsia="黑体" w:cs="黑体"/>
          <w:b/>
          <w:bCs/>
          <w:snapToGrid w:val="0"/>
          <w:color w:val="000000"/>
          <w:spacing w:val="-15"/>
          <w:kern w:val="0"/>
          <w:sz w:val="31"/>
          <w:szCs w:val="31"/>
          <w:lang w:val="en-US" w:eastAsia="en-US" w:bidi="ar-SA"/>
        </w:rPr>
        <w:t>(一)项目支出概况。</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决策背景：随着公共服务的日益重要和复杂化，公务用车作为政府部门履行职责、提供服务的重要工具，其管理和使用越来越受到重视。近年来，国家及各级政府对于公务用车的管理和支出决策进行了深入改革，旨在提高公务用车的使用效率，降低行政成本，同时加强廉政建设，树立政府良好形象。</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主要内容：通过对公务用车需求的深入分析，制定符合实际且环保的预算，选择合适的车型以推动智能化、绿色化发展。在决策过程中，我们注重采购的公正性和成本控制，建立严格的使用管理制度，确保公务用车的合理调配和高效利用。此外，通过定期绩效评估，不断优化项目支出，实现资源的合理配置，为政府部门履行职责提供有力支持。</w:t>
      </w:r>
    </w:p>
    <w:p>
      <w:pPr>
        <w:keepNext w:val="0"/>
        <w:keepLines w:val="0"/>
        <w:pageBreakBefore w:val="0"/>
        <w:widowControl/>
        <w:numPr>
          <w:ilvl w:val="0"/>
          <w:numId w:val="6"/>
        </w:numPr>
        <w:kinsoku w:val="0"/>
        <w:wordWrap/>
        <w:overflowPunct/>
        <w:topLinePunct w:val="0"/>
        <w:autoSpaceDE w:val="0"/>
        <w:autoSpaceDN w:val="0"/>
        <w:bidi w:val="0"/>
        <w:adjustRightInd w:val="0"/>
        <w:snapToGrid w:val="0"/>
        <w:spacing w:line="240" w:lineRule="auto"/>
        <w:ind w:left="0" w:leftChars="0" w:firstLine="562" w:firstLineChars="200"/>
        <w:jc w:val="both"/>
        <w:textAlignment w:val="baseline"/>
        <w:rPr>
          <w:rFonts w:ascii="黑体" w:hAnsi="黑体" w:eastAsia="黑体" w:cs="黑体"/>
          <w:b/>
          <w:bCs/>
          <w:spacing w:val="-15"/>
          <w:sz w:val="31"/>
          <w:szCs w:val="31"/>
        </w:rPr>
      </w:pPr>
      <w:r>
        <w:rPr>
          <w:rFonts w:ascii="黑体" w:hAnsi="黑体" w:eastAsia="黑体" w:cs="黑体"/>
          <w:b/>
          <w:bCs/>
          <w:spacing w:val="-15"/>
          <w:sz w:val="31"/>
          <w:szCs w:val="31"/>
        </w:rPr>
        <w:t>项目资金使用管理情况。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left="0" w:leftChars="0" w:firstLine="640" w:firstLineChars="200"/>
        <w:jc w:val="both"/>
        <w:textAlignment w:val="baseline"/>
        <w:rPr>
          <w:rFonts w:hint="eastAsia" w:eastAsia="仿宋_GB2312"/>
          <w:kern w:val="0"/>
          <w:sz w:val="32"/>
          <w:szCs w:val="32"/>
          <w:lang w:val="en-US" w:eastAsia="en-US"/>
        </w:rPr>
      </w:pPr>
      <w:r>
        <w:rPr>
          <w:rFonts w:hint="eastAsia" w:eastAsia="仿宋_GB2312"/>
          <w:kern w:val="0"/>
          <w:sz w:val="32"/>
          <w:szCs w:val="32"/>
          <w:lang w:val="en-US" w:eastAsia="en-US"/>
        </w:rPr>
        <w:t>使用公务用车项目的资金，我们采取了严格而规范的措施以确保资金的合理使用和有效监管。在项目执行过程中，我们严格遵循预算安排，确保每一笔资金都用于公务用车的购置、维护、保险等必要支出。同时，我们建立了资金使用的审批和监管机制，对每一笔支出都进行严格的审核和把关，确保资金使用的合规性和合理性。此外，我们还定期对资金使用情况进行检查和评估，及时发现和纠正存在的问题，确保资金使用的透明度和高效性。通过这些措施，我们有效保障了公务用车项目资金的合理使用和有效管理。</w:t>
      </w:r>
    </w:p>
    <w:p>
      <w:pPr>
        <w:pStyle w:val="2"/>
        <w:keepNext w:val="0"/>
        <w:keepLines w:val="0"/>
        <w:pageBreakBefore w:val="0"/>
        <w:widowControl/>
        <w:numPr>
          <w:ilvl w:val="0"/>
          <w:numId w:val="6"/>
        </w:numPr>
        <w:kinsoku w:val="0"/>
        <w:wordWrap/>
        <w:overflowPunct/>
        <w:topLinePunct w:val="0"/>
        <w:autoSpaceDE w:val="0"/>
        <w:autoSpaceDN w:val="0"/>
        <w:bidi w:val="0"/>
        <w:adjustRightInd w:val="0"/>
        <w:snapToGrid w:val="0"/>
        <w:spacing w:line="240" w:lineRule="auto"/>
        <w:ind w:left="0" w:leftChars="0" w:right="0" w:firstLine="562" w:firstLineChars="200"/>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项目支出绩效目标完成程度</w:t>
      </w:r>
    </w:p>
    <w:p>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640" w:firstLineChars="200"/>
        <w:textAlignment w:val="baseline"/>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在绩效总目标方面，我们致力于提高公务用车的使用效率、降低行政成本，并促进环保节能。公务用车的使用效率得到了显著提升，行政成本得到了有效控制。在阶段性目标方面，我们分阶段设定了具体的产出和效益指标。在购置阶段，我们严格按照预算和采购计划，选择了性价比高、环保节能的公务用车，确保了车辆的质量和性能。在使用阶段，我们建立了科学的使用管理制度，实现了车辆的合理调配和高效利用。在维护阶段，我们加强了车辆的日常维护和保养，确保了车辆的安全和稳定运行。在实现的产出情况方面，我们成功购置了符合要求的公务用车，并建立了完善的使用管理制度。这些车辆在政府部门的公务活动中发挥了重要作用，提高了工作效率和满意度。在取得的效益情况方面，通过公务用车的合理使用和管理，我们有效降低了行政成本，提高了资源利用效率。此外，高效的公务用车使用还提升了政府部门的形象和服务水平，增强了公众对政府的信任和支持。</w:t>
      </w:r>
    </w:p>
    <w:p>
      <w:pPr>
        <w:keepNext w:val="0"/>
        <w:keepLines w:val="0"/>
        <w:pageBreakBefore w:val="0"/>
        <w:widowControl/>
        <w:numPr>
          <w:ilvl w:val="0"/>
          <w:numId w:val="7"/>
        </w:numPr>
        <w:kinsoku w:val="0"/>
        <w:wordWrap/>
        <w:overflowPunct/>
        <w:topLinePunct w:val="0"/>
        <w:autoSpaceDE w:val="0"/>
        <w:autoSpaceDN w:val="0"/>
        <w:bidi w:val="0"/>
        <w:adjustRightInd w:val="0"/>
        <w:snapToGrid w:val="0"/>
        <w:spacing w:line="240" w:lineRule="auto"/>
        <w:ind w:left="0" w:leftChars="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left="0" w:leftChars="0" w:firstLine="640" w:firstLineChars="200"/>
        <w:textAlignment w:val="baseline"/>
        <w:outlineLvl w:val="0"/>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首先明确了评价的目标和范围，制定了详细的评价计划。</w:t>
      </w:r>
      <w:r>
        <w:rPr>
          <w:rFonts w:hint="eastAsia" w:eastAsia="仿宋_GB2312" w:cs="Arial"/>
          <w:snapToGrid w:val="0"/>
          <w:color w:val="000000"/>
          <w:kern w:val="0"/>
          <w:sz w:val="32"/>
          <w:szCs w:val="32"/>
          <w:lang w:val="en-US" w:eastAsia="zh-CN" w:bidi="ar-SA"/>
        </w:rPr>
        <w:t>其次</w:t>
      </w:r>
      <w:r>
        <w:rPr>
          <w:rFonts w:hint="eastAsia" w:ascii="Arial" w:hAnsi="Arial" w:eastAsia="仿宋_GB2312" w:cs="Arial"/>
          <w:snapToGrid w:val="0"/>
          <w:color w:val="000000"/>
          <w:kern w:val="0"/>
          <w:sz w:val="32"/>
          <w:szCs w:val="32"/>
          <w:lang w:val="en-US" w:eastAsia="en-US" w:bidi="ar-SA"/>
        </w:rPr>
        <w:t>梳理了公务用车项目的支出情况，包括购置、维护、保险等各项费用，并对比了预算与实际支出的差异，分析了支出的合理性和必要性。在评价过程中，注重数据的准确性和可靠性。建立了严格的数据收集、整理和分析流程，确保评价结果的客观性和公正性。同时，积极与相关部门和人员进行沟通，确保评价工作的顺利进行。在公务用车专项绩效评价工作中，充分发挥了绩效评价的导向作用，全面、客观地评价了公务用车项目的绩效情况。</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left="0" w:leftChars="0" w:firstLine="640" w:firstLineChars="200"/>
        <w:textAlignment w:val="baseline"/>
        <w:outlineLvl w:val="0"/>
        <w:rPr>
          <w:rFonts w:hint="eastAsia" w:ascii="Arial" w:hAnsi="Arial" w:eastAsia="仿宋_GB2312" w:cs="Arial"/>
          <w:snapToGrid w:val="0"/>
          <w:color w:val="000000"/>
          <w:kern w:val="0"/>
          <w:sz w:val="32"/>
          <w:szCs w:val="32"/>
          <w:lang w:val="en-US" w:eastAsia="en-US" w:bidi="ar-SA"/>
        </w:rPr>
      </w:pPr>
      <w:r>
        <w:rPr>
          <w:rFonts w:hint="eastAsia" w:ascii="Arial" w:hAnsi="Arial" w:eastAsia="仿宋_GB2312" w:cs="Arial"/>
          <w:snapToGrid w:val="0"/>
          <w:color w:val="000000"/>
          <w:kern w:val="0"/>
          <w:sz w:val="32"/>
          <w:szCs w:val="32"/>
          <w:lang w:val="en-US" w:eastAsia="en-US" w:bidi="ar-SA"/>
        </w:rPr>
        <w:t>通过合理的预算分配和支出控制，我们确保了公务用车的购置、维护、保险等各项费用均在预算范围内，有效降低了行政成本。其次，我们加强了对公务用车使用情况的监管，建立了科学的使用管理制度，提高了车辆的使用效率，减少了闲置和浪费现象。</w:t>
      </w:r>
      <w:r>
        <w:rPr>
          <w:rFonts w:hint="eastAsia" w:eastAsia="仿宋_GB2312" w:cs="Arial"/>
          <w:snapToGrid w:val="0"/>
          <w:color w:val="000000"/>
          <w:kern w:val="0"/>
          <w:sz w:val="32"/>
          <w:szCs w:val="32"/>
          <w:lang w:val="en-US" w:eastAsia="zh-CN" w:bidi="ar-SA"/>
        </w:rPr>
        <w:t>评价结论为优秀。</w:t>
      </w:r>
      <w:r>
        <w:rPr>
          <w:rFonts w:hint="eastAsia" w:ascii="Arial" w:hAnsi="Arial" w:eastAsia="仿宋_GB2312" w:cs="Arial"/>
          <w:snapToGrid w:val="0"/>
          <w:color w:val="000000"/>
          <w:kern w:val="0"/>
          <w:sz w:val="32"/>
          <w:szCs w:val="32"/>
          <w:lang w:val="en-US" w:eastAsia="en-US" w:bidi="ar-SA"/>
        </w:rPr>
        <w:t>公务用车专项支出管理规范，使用效益显著，符合政策要求和公众期望。</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严格遵循预算和实际需求，确保支出的合理性和必要性。</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line="240" w:lineRule="auto"/>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项目执行过程情况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加强了对资金使用的监管，确保每一笔支出都符合规定，无违规操作。</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line="240" w:lineRule="auto"/>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项目支出产出情况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公务用车的购置、维护和运行均达到了预期目标，满足了政府部门的公务需求。</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line="240" w:lineRule="auto"/>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项目支出效益情况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公务用车的合理使用有效降低了行政成本，提高了工作效率，同时也符合了环保节能的政策要求。</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在公务用车专项资金管理中，我们主要采取了预算细化、严格审批和强化监管等做法。首先，我们细化预算，确保每一笔支出都有明确的用途和标准。其次，我们建立了严格的审批流程，每一笔支出都需要经过多部门审核，确保支出的合理性和必要性。最后，我们强化监管，定期对公务用车的使用情况进行检查和评估，确保资金使用的透明度和高效性。</w:t>
      </w:r>
    </w:p>
    <w:p>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存在问题及原因分析：首先，部分公务用车存在闲置现象，这主要是由于车辆调配不合理和用车需求预测不准确造成的。其次，部分车辆的维护成本较高，这可能是由于车辆选型不当或维护管理不到位导致的。</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left="0" w:leftChars="0" w:firstLine="562" w:firstLineChars="200"/>
        <w:textAlignment w:val="baseline"/>
        <w:outlineLvl w:val="0"/>
        <w:rPr>
          <w:rFonts w:ascii="黑体" w:hAnsi="黑体" w:eastAsia="黑体" w:cs="黑体"/>
          <w:b/>
          <w:bCs/>
          <w:spacing w:val="-15"/>
          <w:sz w:val="31"/>
          <w:szCs w:val="31"/>
        </w:rPr>
      </w:pPr>
      <w:r>
        <w:rPr>
          <w:rFonts w:hint="eastAsia" w:ascii="黑体" w:hAnsi="黑体" w:eastAsia="黑体" w:cs="黑体"/>
          <w:b/>
          <w:bCs/>
          <w:spacing w:val="-15"/>
          <w:sz w:val="31"/>
          <w:szCs w:val="31"/>
          <w:lang w:eastAsia="zh-CN"/>
        </w:rPr>
        <w:t>六、</w:t>
      </w:r>
      <w:r>
        <w:rPr>
          <w:rFonts w:ascii="黑体" w:hAnsi="黑体" w:eastAsia="黑体" w:cs="黑体"/>
          <w:b/>
          <w:bCs/>
          <w:spacing w:val="-15"/>
          <w:sz w:val="31"/>
          <w:szCs w:val="31"/>
        </w:rPr>
        <w:t>有关建议</w:t>
      </w:r>
    </w:p>
    <w:p>
      <w:pPr>
        <w:pStyle w:val="2"/>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针对这些问题，我们将进一步完善公务用车的管理制度，加强车辆调配和用车需求预测的准确性，优化车辆选型和维护管理，同时加强资金使用的监管和透明度，确保公务用车资金专项的合理使用和高效管理。</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left="0" w:leftChars="0"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无</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left="0" w:leftChars="0"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left="0" w:leftChars="0"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left="0" w:leftChars="0"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left="0" w:leftChars="0"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left="0" w:leftChars="0"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left="0" w:leftChars="0"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sectPr>
      <w:footerReference r:id="rId12"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3"/>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9DE503"/>
    <w:multiLevelType w:val="singleLevel"/>
    <w:tmpl w:val="929DE503"/>
    <w:lvl w:ilvl="0" w:tentative="0">
      <w:start w:val="2"/>
      <w:numFmt w:val="chineseCounting"/>
      <w:suff w:val="nothing"/>
      <w:lvlText w:val="%1、"/>
      <w:lvlJc w:val="left"/>
      <w:rPr>
        <w:rFonts w:hint="eastAsia"/>
      </w:rPr>
    </w:lvl>
  </w:abstractNum>
  <w:abstractNum w:abstractNumId="1">
    <w:nsid w:val="CFBE46E4"/>
    <w:multiLevelType w:val="singleLevel"/>
    <w:tmpl w:val="CFBE46E4"/>
    <w:lvl w:ilvl="0" w:tentative="0">
      <w:start w:val="2"/>
      <w:numFmt w:val="chineseCounting"/>
      <w:lvlText w:val="(%1)"/>
      <w:lvlJc w:val="left"/>
      <w:pPr>
        <w:tabs>
          <w:tab w:val="left" w:pos="312"/>
        </w:tabs>
      </w:pPr>
      <w:rPr>
        <w:rFonts w:hint="eastAsia"/>
      </w:rPr>
    </w:lvl>
  </w:abstractNum>
  <w:abstractNum w:abstractNumId="2">
    <w:nsid w:val="DAE71CF7"/>
    <w:multiLevelType w:val="singleLevel"/>
    <w:tmpl w:val="DAE71CF7"/>
    <w:lvl w:ilvl="0" w:tentative="0">
      <w:start w:val="2"/>
      <w:numFmt w:val="chineseCounting"/>
      <w:suff w:val="nothing"/>
      <w:lvlText w:val="%1、"/>
      <w:lvlJc w:val="left"/>
      <w:rPr>
        <w:rFonts w:hint="eastAsia"/>
      </w:rPr>
    </w:lvl>
  </w:abstractNum>
  <w:abstractNum w:abstractNumId="3">
    <w:nsid w:val="E891812A"/>
    <w:multiLevelType w:val="singleLevel"/>
    <w:tmpl w:val="E891812A"/>
    <w:lvl w:ilvl="0" w:tentative="0">
      <w:start w:val="2"/>
      <w:numFmt w:val="chineseCounting"/>
      <w:lvlText w:val="(%1)"/>
      <w:lvlJc w:val="left"/>
      <w:pPr>
        <w:tabs>
          <w:tab w:val="left" w:pos="312"/>
        </w:tabs>
      </w:pPr>
      <w:rPr>
        <w:rFonts w:hint="eastAsia"/>
      </w:rPr>
    </w:lvl>
  </w:abstractNum>
  <w:abstractNum w:abstractNumId="4">
    <w:nsid w:val="EC246891"/>
    <w:multiLevelType w:val="singleLevel"/>
    <w:tmpl w:val="EC246891"/>
    <w:lvl w:ilvl="0" w:tentative="0">
      <w:start w:val="3"/>
      <w:numFmt w:val="chineseCounting"/>
      <w:lvlText w:val="(%1)"/>
      <w:lvlJc w:val="left"/>
      <w:pPr>
        <w:tabs>
          <w:tab w:val="left" w:pos="312"/>
        </w:tabs>
      </w:pPr>
      <w:rPr>
        <w:rFonts w:hint="eastAsia"/>
      </w:rPr>
    </w:lvl>
  </w:abstractNum>
  <w:abstractNum w:abstractNumId="5">
    <w:nsid w:val="11DDB05B"/>
    <w:multiLevelType w:val="singleLevel"/>
    <w:tmpl w:val="11DDB05B"/>
    <w:lvl w:ilvl="0" w:tentative="0">
      <w:start w:val="2"/>
      <w:numFmt w:val="chineseCounting"/>
      <w:lvlText w:val="(%1)"/>
      <w:lvlJc w:val="left"/>
      <w:pPr>
        <w:tabs>
          <w:tab w:val="left" w:pos="312"/>
        </w:tabs>
      </w:pPr>
      <w:rPr>
        <w:rFonts w:hint="eastAsia"/>
      </w:rPr>
    </w:lvl>
  </w:abstractNum>
  <w:abstractNum w:abstractNumId="6">
    <w:nsid w:val="4FE44E7F"/>
    <w:multiLevelType w:val="singleLevel"/>
    <w:tmpl w:val="4FE44E7F"/>
    <w:lvl w:ilvl="0" w:tentative="0">
      <w:start w:val="8"/>
      <w:numFmt w:val="chineseCounting"/>
      <w:suff w:val="nothing"/>
      <w:lvlText w:val="%1、"/>
      <w:lvlJc w:val="left"/>
      <w:rPr>
        <w:rFonts w:hint="eastAsia"/>
      </w:rPr>
    </w:lvl>
  </w:abstractNum>
  <w:abstractNum w:abstractNumId="7">
    <w:nsid w:val="57332D6A"/>
    <w:multiLevelType w:val="singleLevel"/>
    <w:tmpl w:val="57332D6A"/>
    <w:lvl w:ilvl="0" w:tentative="0">
      <w:start w:val="6"/>
      <w:numFmt w:val="chineseCounting"/>
      <w:suff w:val="nothing"/>
      <w:lvlText w:val="%1、"/>
      <w:lvlJc w:val="left"/>
      <w:rPr>
        <w:rFonts w:hint="eastAsia"/>
      </w:rPr>
    </w:lvl>
  </w:abstractNum>
  <w:num w:numId="1">
    <w:abstractNumId w:val="6"/>
  </w:num>
  <w:num w:numId="2">
    <w:abstractNumId w:val="4"/>
  </w:num>
  <w:num w:numId="3">
    <w:abstractNumId w:val="2"/>
  </w:num>
  <w:num w:numId="4">
    <w:abstractNumId w:val="1"/>
  </w:num>
  <w:num w:numId="5">
    <w:abstractNumId w:val="7"/>
  </w:num>
  <w:num w:numId="6">
    <w:abstractNumId w:val="3"/>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GU1NDFiYTNjOGJlYzQ1YzA2YWUxYjgzOTY5MjM0ZTgifQ=="/>
  </w:docVars>
  <w:rsids>
    <w:rsidRoot w:val="00000000"/>
    <w:rsid w:val="01A56804"/>
    <w:rsid w:val="01AF3811"/>
    <w:rsid w:val="036948C4"/>
    <w:rsid w:val="03795BF7"/>
    <w:rsid w:val="03FA07F1"/>
    <w:rsid w:val="05116CF5"/>
    <w:rsid w:val="060B397E"/>
    <w:rsid w:val="086E756B"/>
    <w:rsid w:val="0ACF37E5"/>
    <w:rsid w:val="0B400BC6"/>
    <w:rsid w:val="0E68228D"/>
    <w:rsid w:val="0EDC4FFE"/>
    <w:rsid w:val="15276E52"/>
    <w:rsid w:val="16D72699"/>
    <w:rsid w:val="18C60B62"/>
    <w:rsid w:val="19D32FBC"/>
    <w:rsid w:val="1E6A4395"/>
    <w:rsid w:val="1FBA6CD1"/>
    <w:rsid w:val="223905D4"/>
    <w:rsid w:val="25557A3D"/>
    <w:rsid w:val="26EA5ED7"/>
    <w:rsid w:val="27A93B82"/>
    <w:rsid w:val="28382E29"/>
    <w:rsid w:val="29676D12"/>
    <w:rsid w:val="2AE00186"/>
    <w:rsid w:val="2E7B41A6"/>
    <w:rsid w:val="2E8250B1"/>
    <w:rsid w:val="308216BE"/>
    <w:rsid w:val="312B1A2F"/>
    <w:rsid w:val="34FE1149"/>
    <w:rsid w:val="3A550786"/>
    <w:rsid w:val="3B7A130F"/>
    <w:rsid w:val="41537B74"/>
    <w:rsid w:val="43C9658B"/>
    <w:rsid w:val="45A15510"/>
    <w:rsid w:val="49C05CC1"/>
    <w:rsid w:val="4A3847FD"/>
    <w:rsid w:val="4C25549B"/>
    <w:rsid w:val="4F8B6063"/>
    <w:rsid w:val="52FA3F96"/>
    <w:rsid w:val="55850F17"/>
    <w:rsid w:val="57AE6D93"/>
    <w:rsid w:val="5B6100AF"/>
    <w:rsid w:val="5FB623A7"/>
    <w:rsid w:val="65434A1A"/>
    <w:rsid w:val="6DB7738A"/>
    <w:rsid w:val="6E3851B0"/>
    <w:rsid w:val="78501AE4"/>
    <w:rsid w:val="7BC60A0E"/>
    <w:rsid w:val="7D653AD2"/>
    <w:rsid w:val="7ED67756"/>
    <w:rsid w:val="7FCD346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4"/>
      <w:szCs w:val="34"/>
      <w:lang w:val="en-US" w:eastAsia="en-US" w:bidi="ar-SA"/>
    </w:rPr>
  </w:style>
  <w:style w:type="paragraph" w:styleId="3">
    <w:name w:val="footer"/>
    <w:autoRedefine/>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Text"/>
    <w:basedOn w:val="1"/>
    <w:autoRedefine/>
    <w:semiHidden/>
    <w:qFormat/>
    <w:uiPriority w:val="0"/>
    <w:rPr>
      <w:rFonts w:ascii="Arial" w:hAnsi="Arial" w:eastAsia="Arial" w:cs="Arial"/>
      <w:sz w:val="21"/>
      <w:szCs w:val="21"/>
      <w:lang w:val="en-US" w:eastAsia="en-US" w:bidi="ar-SA"/>
    </w:rPr>
  </w:style>
  <w:style w:type="paragraph" w:styleId="9">
    <w:name w:val="List Paragraph"/>
    <w:autoRedefine/>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theme" Target="theme/theme1.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18</Pages>
  <Words>8578</Words>
  <Characters>9159</Characters>
  <TotalTime>64</TotalTime>
  <ScaleCrop>false</ScaleCrop>
  <LinksUpToDate>false</LinksUpToDate>
  <CharactersWithSpaces>9465</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冰是睡着的水</cp:lastModifiedBy>
  <cp:lastPrinted>2024-05-21T14:05:00Z</cp:lastPrinted>
  <dcterms:modified xsi:type="dcterms:W3CDTF">2024-06-25T02:48:54Z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2052-12.1.0.16929</vt:lpwstr>
  </property>
  <property fmtid="{D5CDD505-2E9C-101B-9397-08002B2CF9AE}" pid="6" name="ICV">
    <vt:lpwstr>A1E9AC54BF58440288AD196632C2A254_12</vt:lpwstr>
  </property>
</Properties>
</file>